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83-2020-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方力控股股份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