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0683-2020-O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方力控股股份有限公司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bookmarkStart w:id="24" w:name="_GoBack"/>
      <w:bookmarkEnd w:id="24"/>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方力控股股份有限公司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三门县浦坝港镇（浙江三门沿海工业城）</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317100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三门县浦坝港镇（浙江三门沿海工业城）</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317100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侯学舜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15867099901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葛学选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侯学舜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2059357968@qq.com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机座号355及以下三相异步电动机和机座号355及以下防爆电机的设计和生产（资质许可范围内）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管理手册、程序文件、危险源辨识及控制措施、重要危险源清单等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人力资源部、生产部、品保部、采购部、技术部、销售部、财务部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三门县浦坝港镇（浙江三门沿海工业城）【锦南路北，保乐路西】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jc w:val="cente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vAlign w:val="center"/>
          </w:tcPr>
          <w:p>
            <w:pPr>
              <w:jc w:val="cente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vAlign w:val="center"/>
          </w:tcPr>
          <w:p>
            <w:pPr>
              <w:jc w:val="cente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hAnsi="宋体"/>
                <w:color w:val="000000"/>
                <w:spacing w:val="-10"/>
                <w:sz w:val="20"/>
                <w:szCs w:val="20"/>
              </w:rPr>
            </w:pPr>
            <w:r>
              <w:rPr>
                <w:rFonts w:hint="eastAsia" w:ascii="宋体" w:hAnsi="宋体"/>
                <w:color w:val="000000"/>
                <w:spacing w:val="-10"/>
                <w:sz w:val="20"/>
                <w:szCs w:val="20"/>
              </w:rPr>
              <w:t>职业健康</w:t>
            </w:r>
          </w:p>
          <w:p>
            <w:pPr>
              <w:rPr>
                <w:rFonts w:ascii="宋体"/>
                <w:color w:val="000000"/>
                <w:spacing w:val="-10"/>
                <w:sz w:val="20"/>
                <w:szCs w:val="20"/>
              </w:rPr>
            </w:pPr>
            <w:r>
              <w:rPr>
                <w:rFonts w:hint="eastAsia" w:ascii="宋体" w:hAnsi="宋体"/>
                <w:color w:val="000000"/>
                <w:spacing w:val="-10"/>
                <w:sz w:val="20"/>
                <w:szCs w:val="20"/>
              </w:rPr>
              <w:t>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s="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jc w:val="center"/>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jc w:val="center"/>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jc w:val="center"/>
              <w:rPr>
                <w:rFonts w:ascii="宋体"/>
                <w:color w:val="000000"/>
                <w:sz w:val="20"/>
                <w:szCs w:val="20"/>
              </w:rPr>
            </w:pPr>
            <w:r>
              <w:rPr>
                <w:rFonts w:hint="eastAsia" w:ascii="宋体" w:hAnsi="宋体"/>
                <w:color w:val="000000"/>
                <w:sz w:val="20"/>
                <w:szCs w:val="20"/>
              </w:rPr>
              <w:t>环境目标</w:t>
            </w:r>
          </w:p>
          <w:p>
            <w:pPr>
              <w:tabs>
                <w:tab w:val="left" w:pos="430"/>
              </w:tabs>
              <w:ind w:left="400" w:hanging="400" w:hangingChars="200"/>
              <w:jc w:val="center"/>
              <w:rPr>
                <w:rFonts w:ascii="宋体"/>
                <w:color w:val="000000"/>
                <w:sz w:val="20"/>
                <w:szCs w:val="20"/>
              </w:rPr>
            </w:pPr>
          </w:p>
        </w:tc>
        <w:tc>
          <w:tcPr>
            <w:tcW w:w="5954" w:type="dxa"/>
            <w:gridSpan w:val="4"/>
            <w:vAlign w:val="center"/>
          </w:tcPr>
          <w:p>
            <w:pPr>
              <w:jc w:val="left"/>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vAlign w:val="center"/>
          </w:tcPr>
          <w:p>
            <w:pPr>
              <w:jc w:val="center"/>
              <w:rPr>
                <w:rFonts w:ascii="宋体"/>
                <w:color w:val="000000"/>
                <w:sz w:val="20"/>
                <w:szCs w:val="20"/>
              </w:rPr>
            </w:pPr>
          </w:p>
        </w:tc>
        <w:tc>
          <w:tcPr>
            <w:tcW w:w="5954" w:type="dxa"/>
            <w:gridSpan w:val="4"/>
            <w:vAlign w:val="center"/>
          </w:tcPr>
          <w:p>
            <w:pPr>
              <w:jc w:val="left"/>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vAlign w:val="center"/>
          </w:tcPr>
          <w:p>
            <w:pPr>
              <w:jc w:val="center"/>
              <w:rPr>
                <w:rFonts w:ascii="宋体"/>
                <w:color w:val="000000"/>
                <w:sz w:val="20"/>
                <w:szCs w:val="20"/>
              </w:rPr>
            </w:pPr>
          </w:p>
        </w:tc>
        <w:tc>
          <w:tcPr>
            <w:tcW w:w="5954" w:type="dxa"/>
            <w:gridSpan w:val="4"/>
            <w:vAlign w:val="center"/>
          </w:tcPr>
          <w:p>
            <w:pPr>
              <w:tabs>
                <w:tab w:val="left" w:pos="430"/>
              </w:tabs>
              <w:ind w:left="400" w:hanging="400" w:hangingChars="200"/>
              <w:jc w:val="left"/>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jc w:val="center"/>
              <w:rPr>
                <w:rFonts w:ascii="宋体"/>
                <w:color w:val="000000"/>
                <w:sz w:val="20"/>
                <w:szCs w:val="20"/>
              </w:rPr>
            </w:pPr>
            <w:r>
              <w:rPr>
                <w:rFonts w:hint="eastAsia" w:ascii="宋体" w:hAnsi="宋体"/>
                <w:color w:val="000000"/>
                <w:sz w:val="20"/>
                <w:szCs w:val="20"/>
              </w:rPr>
              <w:t>职业健康安全目标方案</w:t>
            </w:r>
          </w:p>
        </w:tc>
        <w:tc>
          <w:tcPr>
            <w:tcW w:w="5954" w:type="dxa"/>
            <w:gridSpan w:val="4"/>
            <w:vAlign w:val="center"/>
          </w:tcPr>
          <w:p>
            <w:pPr>
              <w:jc w:val="left"/>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z w:val="20"/>
                <w:szCs w:val="20"/>
              </w:rPr>
              <w:t>☑</w:t>
            </w:r>
            <w:r>
              <w:rPr>
                <w:rFonts w:hint="eastAsia" w:ascii="宋体" w:hAnsi="宋体" w:cs="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rPr>
              <w:t>□</w:t>
            </w:r>
            <w:r>
              <w:rPr>
                <w:rFonts w:hint="eastAsia" w:ascii="宋体" w:hAnsi="宋体"/>
                <w:color w:val="000000"/>
                <w:sz w:val="20"/>
                <w:szCs w:val="20"/>
              </w:rPr>
              <w:t>环境</w:t>
            </w:r>
          </w:p>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(4)是否明确了风险评价的方法和风险确定的准则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产品：机座号355及以下三相异步电动机和机座号355及以下防爆电机的设计和生产（资质许可范围内）</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人力资源部、生产部、品保部、采购部、技术部、销售部、财务部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人力资源部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人力资源部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b/>
                <w:color w:val="000000"/>
                <w:sz w:val="20"/>
                <w:szCs w:val="20"/>
                <w:lang w:val="en-US" w:eastAsia="zh-CN"/>
              </w:rPr>
              <w:t>三门县浦坝港镇（浙江三门沿海工业城）【锦南路北，保乐路西】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但报告还未取得。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GBZ2.1  GBZ2.2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不可接受风险有：职业病伤害</w:t>
            </w:r>
            <w:r>
              <w:rPr>
                <w:rFonts w:hint="eastAsia" w:ascii="宋体"/>
                <w:color w:val="000000"/>
                <w:sz w:val="20"/>
                <w:szCs w:val="20"/>
                <w:lang w:eastAsia="zh-CN"/>
              </w:rPr>
              <w:t>（</w:t>
            </w:r>
            <w:r>
              <w:rPr>
                <w:rFonts w:hint="eastAsia" w:ascii="宋体"/>
                <w:color w:val="000000"/>
                <w:sz w:val="20"/>
                <w:szCs w:val="20"/>
                <w:lang w:val="en-US" w:eastAsia="zh-CN"/>
              </w:rPr>
              <w:t>化学伤害、粉尘、噪声</w:t>
            </w:r>
            <w:r>
              <w:rPr>
                <w:rFonts w:hint="eastAsia" w:ascii="宋体"/>
                <w:color w:val="000000"/>
                <w:sz w:val="20"/>
                <w:szCs w:val="20"/>
                <w:lang w:eastAsia="zh-CN"/>
              </w:rPr>
              <w:t>）</w:t>
            </w:r>
            <w:r>
              <w:rPr>
                <w:rFonts w:hint="eastAsia" w:ascii="宋体"/>
                <w:color w:val="000000"/>
                <w:sz w:val="20"/>
                <w:szCs w:val="20"/>
              </w:rPr>
              <w:t>、</w:t>
            </w:r>
            <w:r>
              <w:rPr>
                <w:rFonts w:hint="eastAsia" w:ascii="宋体"/>
                <w:color w:val="000000"/>
                <w:sz w:val="20"/>
                <w:szCs w:val="20"/>
                <w:lang w:val="en-US" w:eastAsia="zh-CN"/>
              </w:rPr>
              <w:t>机械</w:t>
            </w:r>
            <w:r>
              <w:rPr>
                <w:rFonts w:hint="eastAsia" w:ascii="宋体"/>
                <w:color w:val="000000"/>
                <w:sz w:val="20"/>
                <w:szCs w:val="20"/>
              </w:rPr>
              <w:t>伤害、触电、</w:t>
            </w:r>
            <w:r>
              <w:rPr>
                <w:rFonts w:hint="eastAsia" w:ascii="宋体"/>
                <w:color w:val="000000"/>
                <w:sz w:val="20"/>
                <w:szCs w:val="20"/>
                <w:lang w:val="en-US" w:eastAsia="zh-CN"/>
              </w:rPr>
              <w:t>高温烫伤、传染病</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已测量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MS Mincho" w:hAnsi="MS Mincho" w:cs="MS Mincho"/>
                <w:color w:val="000000"/>
                <w:sz w:val="20"/>
                <w:szCs w:val="20"/>
                <w:lang w:eastAsia="zh-CN"/>
              </w:rPr>
              <w:t>□</w:t>
            </w:r>
            <w:r>
              <w:rPr>
                <w:rFonts w:hint="eastAsia" w:ascii="宋体" w:hAnsi="宋体" w:cs="宋体"/>
                <w:color w:val="000000"/>
                <w:sz w:val="20"/>
                <w:szCs w:val="20"/>
              </w:rPr>
              <w:t>是□否，识别是否充分</w:t>
            </w:r>
            <w:r>
              <w:rPr>
                <w:rFonts w:ascii="宋体"/>
                <w:color w:val="000000"/>
                <w:sz w:val="20"/>
                <w:szCs w:val="20"/>
              </w:rPr>
              <w:t xml:space="preserve">  </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175</w:t>
            </w:r>
            <w:r>
              <w:rPr>
                <w:rFonts w:hint="eastAsia" w:ascii="宋体"/>
                <w:color w:val="000000"/>
                <w:sz w:val="20"/>
                <w:szCs w:val="20"/>
              </w:rPr>
              <w:t>人，其中管理人员：</w:t>
            </w:r>
            <w:r>
              <w:rPr>
                <w:rFonts w:hint="eastAsia" w:ascii="宋体"/>
                <w:color w:val="000000"/>
                <w:sz w:val="20"/>
                <w:szCs w:val="20"/>
                <w:lang w:val="en-US" w:eastAsia="zh-CN"/>
              </w:rPr>
              <w:t>60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 xml:space="preserve">   厂区所在场所位于</w:t>
            </w:r>
            <w:r>
              <w:rPr>
                <w:rFonts w:hint="eastAsia" w:ascii="宋体" w:hAnsi="宋体"/>
                <w:b/>
                <w:color w:val="000000"/>
                <w:sz w:val="20"/>
                <w:szCs w:val="20"/>
                <w:lang w:val="en-US" w:eastAsia="zh-CN"/>
              </w:rPr>
              <w:t>三门县浦坝港镇（浙江三门沿海工业城）【锦南路北，保乐路西】</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人力资源部、生产部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生产机加工车间、喷涂车间、配电房、空压房、仓库（危险固废、柴油）</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ascii="宋体" w:hAnsi="宋体"/>
                <w:b/>
                <w:color w:val="000000"/>
                <w:sz w:val="20"/>
                <w:szCs w:val="20"/>
              </w:rPr>
            </w:pPr>
            <w:r>
              <w:rPr>
                <w:rFonts w:ascii="宋体" w:hAnsi="宋体"/>
                <w:b/>
                <w:color w:val="000000"/>
                <w:sz w:val="20"/>
                <w:szCs w:val="20"/>
              </w:rPr>
              <w:t xml:space="preserve"> </w:t>
            </w:r>
            <w:r>
              <w:rPr>
                <w:rFonts w:hint="eastAsia" w:ascii="宋体" w:hAnsi="宋体"/>
                <w:b/>
                <w:color w:val="000000"/>
                <w:sz w:val="20"/>
                <w:szCs w:val="20"/>
              </w:rPr>
              <w:t>2020.</w:t>
            </w:r>
            <w:r>
              <w:rPr>
                <w:rFonts w:hint="eastAsia" w:ascii="宋体" w:hAnsi="宋体"/>
                <w:b/>
                <w:color w:val="000000"/>
                <w:sz w:val="20"/>
                <w:szCs w:val="20"/>
                <w:lang w:val="en-US" w:eastAsia="zh-CN"/>
              </w:rPr>
              <w:t>12</w:t>
            </w:r>
            <w:r>
              <w:rPr>
                <w:rFonts w:hint="eastAsia" w:ascii="宋体" w:hAnsi="宋体"/>
                <w:b/>
                <w:color w:val="000000"/>
                <w:sz w:val="20"/>
                <w:szCs w:val="20"/>
              </w:rPr>
              <w:t>.</w:t>
            </w:r>
            <w:r>
              <w:rPr>
                <w:rFonts w:hint="eastAsia" w:ascii="宋体" w:hAnsi="宋体"/>
                <w:b/>
                <w:color w:val="000000"/>
                <w:sz w:val="20"/>
                <w:szCs w:val="20"/>
                <w:lang w:val="en-US" w:eastAsia="zh-CN"/>
              </w:rPr>
              <w:t>10-11</w:t>
            </w:r>
            <w:r>
              <w:rPr>
                <w:rFonts w:hint="eastAsia" w:ascii="宋体" w:hAnsi="宋体"/>
                <w:b/>
                <w:color w:val="000000"/>
                <w:sz w:val="20"/>
                <w:szCs w:val="20"/>
              </w:rPr>
              <w:t>日内审。</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201" w:firstLineChars="100"/>
              <w:rPr>
                <w:rFonts w:ascii="宋体"/>
                <w:b/>
                <w:color w:val="000000"/>
                <w:sz w:val="20"/>
                <w:szCs w:val="20"/>
              </w:rPr>
            </w:pPr>
            <w:r>
              <w:rPr>
                <w:rFonts w:ascii="宋体" w:hAnsi="宋体"/>
                <w:b/>
                <w:color w:val="000000"/>
                <w:sz w:val="20"/>
                <w:szCs w:val="20"/>
              </w:rPr>
              <w:t>覆盖</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02" w:firstLineChars="200"/>
              <w:rPr>
                <w:rFonts w:ascii="宋体"/>
                <w:b/>
                <w:color w:val="000000"/>
                <w:sz w:val="20"/>
                <w:szCs w:val="20"/>
              </w:rPr>
            </w:pPr>
            <w:r>
              <w:rPr>
                <w:rFonts w:hint="eastAsia" w:ascii="宋体" w:hAnsi="宋体"/>
                <w:b/>
                <w:color w:val="000000"/>
                <w:sz w:val="20"/>
                <w:szCs w:val="20"/>
              </w:rPr>
              <w:t>本公司O管理体系基本符合ISO45001：2018的要求，方针是适宜的，符合标准要求和法律法规要求，公司职业健康安全管理体系得到了有效实施，运行是有效的。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ind w:firstLine="201" w:firstLineChars="100"/>
              <w:rPr>
                <w:rFonts w:ascii="宋体"/>
                <w:b/>
                <w:color w:val="000000"/>
                <w:sz w:val="20"/>
                <w:szCs w:val="20"/>
              </w:rPr>
            </w:pPr>
            <w:r>
              <w:rPr>
                <w:rFonts w:hint="eastAsia" w:ascii="宋体" w:hAnsi="宋体"/>
                <w:b/>
                <w:color w:val="000000"/>
                <w:sz w:val="20"/>
                <w:szCs w:val="20"/>
              </w:rPr>
              <w:t>202</w:t>
            </w:r>
            <w:r>
              <w:rPr>
                <w:rFonts w:hint="eastAsia" w:ascii="宋体" w:hAnsi="宋体"/>
                <w:b/>
                <w:color w:val="000000"/>
                <w:sz w:val="20"/>
                <w:szCs w:val="20"/>
                <w:lang w:val="en-US" w:eastAsia="zh-CN"/>
              </w:rPr>
              <w:t>1</w:t>
            </w:r>
            <w:r>
              <w:rPr>
                <w:rFonts w:hint="eastAsia" w:ascii="宋体" w:hAnsi="宋体"/>
                <w:b/>
                <w:color w:val="000000"/>
                <w:sz w:val="20"/>
                <w:szCs w:val="20"/>
              </w:rPr>
              <w:t>.</w:t>
            </w:r>
            <w:r>
              <w:rPr>
                <w:rFonts w:hint="eastAsia" w:ascii="宋体" w:hAnsi="宋体"/>
                <w:b/>
                <w:color w:val="000000"/>
                <w:sz w:val="20"/>
                <w:szCs w:val="20"/>
                <w:lang w:val="en-US" w:eastAsia="zh-CN"/>
              </w:rPr>
              <w:t>1</w:t>
            </w:r>
            <w:r>
              <w:rPr>
                <w:rFonts w:hint="eastAsia" w:ascii="宋体" w:hAnsi="宋体"/>
                <w:b/>
                <w:color w:val="000000"/>
                <w:sz w:val="20"/>
                <w:szCs w:val="20"/>
              </w:rPr>
              <w:t>.</w:t>
            </w:r>
            <w:r>
              <w:rPr>
                <w:rFonts w:hint="eastAsia" w:ascii="宋体" w:hAnsi="宋体"/>
                <w:b/>
                <w:color w:val="000000"/>
                <w:sz w:val="20"/>
                <w:szCs w:val="20"/>
                <w:lang w:val="en-US" w:eastAsia="zh-CN"/>
              </w:rPr>
              <w:t>8</w:t>
            </w:r>
            <w:r>
              <w:rPr>
                <w:rFonts w:hint="eastAsia" w:ascii="宋体" w:hAnsi="宋体"/>
                <w:b/>
                <w:color w:val="000000"/>
                <w:sz w:val="20"/>
                <w:szCs w:val="20"/>
              </w:rPr>
              <w:t xml:space="preserve"> 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ind w:firstLine="201" w:firstLineChars="100"/>
              <w:rPr>
                <w:rFonts w:ascii="宋体" w:hAnsi="宋体"/>
                <w:b/>
                <w:color w:val="000000"/>
                <w:sz w:val="20"/>
                <w:szCs w:val="20"/>
              </w:rPr>
            </w:pPr>
            <w:r>
              <w:rPr>
                <w:rFonts w:hint="eastAsia" w:ascii="宋体" w:hAnsi="宋体"/>
                <w:b/>
                <w:color w:val="000000"/>
                <w:sz w:val="20"/>
                <w:szCs w:val="20"/>
              </w:rPr>
              <w:t>公司的管理方针、管理目标能够适宜目前公司的状况，公司的O管理体系基本上是适宜、有效、充分的，能够满足顾客要求，符合法律法规和标准的要求。但在以下方面还存在一些问题：大多人员对新标准不熟悉以及执行能力不够；</w:t>
            </w:r>
          </w:p>
          <w:p>
            <w:pPr>
              <w:spacing w:line="260" w:lineRule="exact"/>
              <w:rPr>
                <w:rFonts w:ascii="宋体"/>
                <w:b/>
                <w:color w:val="000000"/>
                <w:sz w:val="20"/>
                <w:szCs w:val="20"/>
              </w:rPr>
            </w:pPr>
            <w:r>
              <w:rPr>
                <w:rFonts w:hint="eastAsia" w:ascii="宋体" w:hAnsi="宋体"/>
                <w:b/>
                <w:color w:val="000000"/>
                <w:sz w:val="20"/>
                <w:szCs w:val="20"/>
              </w:rPr>
              <w:t>各部门人员的管理意识较薄弱，对体系运行参与度不够积极；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rPr>
              <w:t>已为二阶段审核做好准备。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1756410</wp:posOffset>
            </wp:positionH>
            <wp:positionV relativeFrom="paragraph">
              <wp:posOffset>161925</wp:posOffset>
            </wp:positionV>
            <wp:extent cx="788670" cy="570230"/>
            <wp:effectExtent l="0" t="0" r="3810" b="889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lum contrast="6000"/>
                    </a:blip>
                    <a:stretch>
                      <a:fillRect/>
                    </a:stretch>
                  </pic:blipFill>
                  <pic:spPr>
                    <a:xfrm>
                      <a:off x="0" y="0"/>
                      <a:ext cx="788670" cy="57023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044" w:firstLineChars="400"/>
        <w:rPr>
          <w:rFonts w:hint="default" w:ascii="宋体" w:eastAsia="宋体"/>
          <w:b/>
          <w:color w:val="000000"/>
          <w:lang w:val="en-US" w:eastAsia="zh-CN"/>
        </w:rPr>
      </w:pPr>
      <w:r>
        <w:rPr>
          <w:rFonts w:hint="eastAsia" w:ascii="宋体" w:eastAsia="宋体"/>
          <w:b/>
          <w:bCs/>
          <w:color w:val="000000"/>
          <w:sz w:val="26"/>
          <w:szCs w:val="26"/>
          <w:lang w:eastAsia="zh-CN"/>
        </w:rPr>
        <w:drawing>
          <wp:anchor distT="0" distB="0" distL="114300" distR="114300" simplePos="0" relativeHeight="251659264" behindDoc="1" locked="0" layoutInCell="1" allowOverlap="1">
            <wp:simplePos x="0" y="0"/>
            <wp:positionH relativeFrom="column">
              <wp:posOffset>1954530</wp:posOffset>
            </wp:positionH>
            <wp:positionV relativeFrom="paragraph">
              <wp:posOffset>102235</wp:posOffset>
            </wp:positionV>
            <wp:extent cx="822960" cy="407035"/>
            <wp:effectExtent l="0" t="0" r="0" b="4445"/>
            <wp:wrapNone/>
            <wp:docPr id="3" name="图片 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央央"/>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1"/>
    <w:multiLevelType w:val="multilevel"/>
    <w:tmpl w:val="00000041"/>
    <w:lvl w:ilvl="0" w:tentative="0">
      <w:start w:val="1"/>
      <w:numFmt w:val="chineseCountingThousand"/>
      <w:isLgl/>
      <w:lvlText w:val="%1  "/>
      <w:lvlJc w:val="left"/>
      <w:pPr>
        <w:tabs>
          <w:tab w:val="left" w:pos="720"/>
        </w:tabs>
        <w:ind w:left="0" w:firstLine="0"/>
      </w:pPr>
      <w:rPr>
        <w:rFonts w:hint="eastAsia"/>
      </w:rPr>
    </w:lvl>
    <w:lvl w:ilvl="1" w:tentative="0">
      <w:start w:val="1"/>
      <w:numFmt w:val="decimal"/>
      <w:pStyle w:val="2"/>
      <w:isLgl/>
      <w:lvlText w:val="%1.%2"/>
      <w:lvlJc w:val="left"/>
      <w:pPr>
        <w:tabs>
          <w:tab w:val="left" w:pos="720"/>
        </w:tabs>
        <w:ind w:left="0" w:firstLine="0"/>
      </w:pPr>
      <w:rPr>
        <w:rFonts w:hint="eastAsia"/>
      </w:rPr>
    </w:lvl>
    <w:lvl w:ilvl="2" w:tentative="0">
      <w:start w:val="1"/>
      <w:numFmt w:val="decimal"/>
      <w:isLgl/>
      <w:lvlText w:val="%1.%2.%3"/>
      <w:lvlJc w:val="left"/>
      <w:pPr>
        <w:tabs>
          <w:tab w:val="left" w:pos="1080"/>
        </w:tabs>
        <w:ind w:left="0" w:firstLine="0"/>
      </w:pPr>
      <w:rPr>
        <w:rFonts w:hint="eastAsia"/>
      </w:rPr>
    </w:lvl>
    <w:lvl w:ilvl="3" w:tentative="0">
      <w:start w:val="1"/>
      <w:numFmt w:val="decimal"/>
      <w:isLgl/>
      <w:lvlText w:val="%1.%2.%3.%4"/>
      <w:lvlJc w:val="left"/>
      <w:pPr>
        <w:tabs>
          <w:tab w:val="left" w:pos="1440"/>
        </w:tabs>
        <w:ind w:left="0" w:firstLine="0"/>
      </w:pPr>
      <w:rPr>
        <w:rFonts w:hint="eastAsia"/>
      </w:rPr>
    </w:lvl>
    <w:lvl w:ilvl="4" w:tentative="0">
      <w:start w:val="1"/>
      <w:numFmt w:val="decimal"/>
      <w:isLgl/>
      <w:lvlText w:val="%1.%2.%3.%4.%5"/>
      <w:lvlJc w:val="left"/>
      <w:pPr>
        <w:tabs>
          <w:tab w:val="left" w:pos="180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AE44DD"/>
    <w:rsid w:val="225D54D5"/>
    <w:rsid w:val="27AA457B"/>
    <w:rsid w:val="2D840BA9"/>
    <w:rsid w:val="31CF135B"/>
    <w:rsid w:val="72141EEC"/>
    <w:rsid w:val="7D8A6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numPr>
        <w:ilvl w:val="1"/>
        <w:numId w:val="1"/>
      </w:numPr>
      <w:adjustRightInd w:val="0"/>
      <w:spacing w:line="360" w:lineRule="auto"/>
      <w:jc w:val="left"/>
      <w:textAlignment w:val="baseline"/>
      <w:outlineLvl w:val="1"/>
    </w:pPr>
    <w:rPr>
      <w:rFonts w:ascii="Arial" w:hAnsi="Arial"/>
      <w:kern w:val="28"/>
      <w:sz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autoSpaceDE w:val="0"/>
      <w:autoSpaceDN w:val="0"/>
      <w:adjustRightInd w:val="0"/>
      <w:jc w:val="left"/>
    </w:pPr>
    <w:rPr>
      <w:rFonts w:ascii="宋体"/>
      <w:color w:val="000000"/>
      <w:kern w:val="0"/>
      <w:sz w:val="24"/>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2021-03-07T05:56:39Z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