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ascii="宋体" w:hAnsi="宋体"/>
          <w:sz w:val="18"/>
        </w:rPr>
        <w:t xml:space="preserve"> 编  号：</w:t>
      </w:r>
      <w:r>
        <w:rPr>
          <w:szCs w:val="44"/>
          <w:u w:val="single"/>
        </w:rPr>
        <w:t xml:space="preserve"> </w:t>
      </w:r>
      <w:bookmarkStart w:id="0" w:name="合同编号"/>
      <w:r>
        <w:rPr>
          <w:rFonts w:hint="eastAsia"/>
          <w:szCs w:val="44"/>
          <w:u w:val="single"/>
        </w:rPr>
        <w:t>0493-2019-Q</w:t>
      </w:r>
      <w:bookmarkEnd w:id="0"/>
    </w:p>
    <w:p>
      <w:pPr>
        <w:snapToGrid w:val="0"/>
        <w:spacing w:afterLines="30"/>
        <w:jc w:val="right"/>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重庆瑞朗电气有限公司</w:t>
      </w:r>
      <w:bookmarkEnd w:id="1"/>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lang w:eastAsia="zh-CN"/>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0"/>
        </w:numPr>
        <w:rPr>
          <w:rFonts w:ascii="宋体" w:hAnsi="宋体"/>
          <w:b/>
          <w:color w:val="000000" w:themeColor="text1"/>
          <w:sz w:val="26"/>
          <w:szCs w:val="2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lang w:eastAsia="zh-CN"/>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2" w:name="审核依据"/>
      <w:r>
        <w:rPr>
          <w:rFonts w:hint="eastAsia" w:ascii="宋体" w:hAnsi="宋体"/>
          <w:b/>
          <w:color w:val="000000" w:themeColor="text1"/>
          <w:spacing w:val="-10"/>
          <w:sz w:val="20"/>
          <w:szCs w:val="20"/>
        </w:rPr>
        <w:t>GB/T 19001-2016idtISO 9001:2015</w:t>
      </w:r>
      <w:bookmarkEnd w:id="2"/>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3" w:name="组织名称Add1"/>
            <w:r>
              <w:rPr>
                <w:rFonts w:ascii="宋体" w:hAnsi="宋体"/>
                <w:b/>
                <w:color w:val="000000" w:themeColor="text1"/>
                <w:sz w:val="20"/>
                <w:szCs w:val="20"/>
              </w:rPr>
              <w:t>重庆瑞朗电气有限公司</w:t>
            </w:r>
            <w:bookmarkEnd w:id="3"/>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4" w:name="企业人数"/>
            <w:r>
              <w:rPr>
                <w:rFonts w:ascii="宋体" w:hAnsi="宋体"/>
                <w:b/>
                <w:color w:val="000000" w:themeColor="text1"/>
                <w:sz w:val="20"/>
                <w:szCs w:val="20"/>
              </w:rPr>
              <w:t>25</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5" w:name="注册地址"/>
            <w:r>
              <w:rPr>
                <w:rFonts w:ascii="宋体" w:hAnsi="宋体"/>
                <w:b/>
                <w:color w:val="000000" w:themeColor="text1"/>
                <w:sz w:val="20"/>
                <w:szCs w:val="20"/>
              </w:rPr>
              <w:t>重庆市北部新区高新园星光大道62号海王星科技大厦五区6层</w:t>
            </w:r>
            <w:bookmarkEnd w:id="5"/>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6" w:name="注册邮编"/>
            <w:r>
              <w:rPr>
                <w:rFonts w:ascii="宋体" w:hAnsi="宋体"/>
                <w:b/>
                <w:color w:val="000000" w:themeColor="text1"/>
                <w:spacing w:val="-20"/>
                <w:sz w:val="20"/>
                <w:szCs w:val="20"/>
              </w:rPr>
              <w:t>400000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7" w:name="办公地址"/>
            <w:r>
              <w:rPr>
                <w:rFonts w:ascii="宋体" w:hAnsi="宋体"/>
                <w:b/>
                <w:color w:val="000000" w:themeColor="text1"/>
                <w:sz w:val="20"/>
                <w:szCs w:val="20"/>
              </w:rPr>
              <w:t>重庆市江北区寸滩曙光工业园区C区7栋6楼</w:t>
            </w:r>
            <w:bookmarkEnd w:id="7"/>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王雪琴</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023-67940459</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王俭</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3" w:name="最高管理者"/>
            <w:bookmarkEnd w:id="13"/>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王雪琴</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环保设备（水、空气处理设备）的生产和销售</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18.02.06</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2019-04-01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办公室</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生产部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0" w:lineRule="atLeast"/>
              <w:jc w:val="left"/>
              <w:rPr>
                <w:b/>
                <w:color w:val="FF0000"/>
                <w:sz w:val="20"/>
                <w:szCs w:val="20"/>
              </w:rPr>
            </w:pPr>
            <w:r>
              <w:rPr>
                <w:rFonts w:ascii="宋体" w:hAnsi="宋体"/>
                <w:b/>
                <w:color w:val="000000" w:themeColor="text1"/>
                <w:sz w:val="20"/>
                <w:szCs w:val="20"/>
              </w:rPr>
              <w:t>环保设备（水、空气处理设备）的生产和销售</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widowControl/>
              <w:spacing w:line="400" w:lineRule="exact"/>
              <w:rPr>
                <w:rFonts w:hint="eastAsia" w:eastAsia="宋体"/>
                <w:b/>
                <w:color w:val="000000" w:themeColor="text1"/>
                <w:sz w:val="20"/>
                <w:szCs w:val="20"/>
                <w:lang w:eastAsia="zh-CN"/>
              </w:rPr>
            </w:pPr>
            <w:r>
              <w:rPr>
                <w:rFonts w:hint="eastAsia" w:ascii="宋体" w:hAnsi="宋体"/>
                <w:b/>
                <w:color w:val="000000" w:themeColor="text1"/>
                <w:sz w:val="20"/>
                <w:szCs w:val="20"/>
              </w:rPr>
              <w:t>废气处理器GB3095-2012； GB/T16157-1996</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紫外线空气消毒器安全与卫生标准GB28235-2011</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空气净化器GB/T18801-2015</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全程水处理器GB 19510.9</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臭氧发生器GB28232-2011等</w:t>
            </w:r>
            <w:r>
              <w:rPr>
                <w:rFonts w:hint="eastAsia" w:ascii="宋体" w:hAnsi="宋体"/>
                <w:b/>
                <w:color w:val="000000" w:themeColor="text1"/>
                <w:sz w:val="20"/>
                <w:szCs w:val="20"/>
                <w:lang w:eastAsia="zh-CN"/>
              </w:rPr>
              <w:t>标准</w:t>
            </w:r>
            <w:r>
              <w:rPr>
                <w:rFonts w:hint="eastAsia" w:ascii="宋体" w:hAnsi="宋体"/>
                <w:b/>
                <w:color w:val="000000" w:themeColor="text1"/>
                <w:sz w:val="20"/>
                <w:szCs w:val="20"/>
              </w:rPr>
              <w:t>和客户要求及协议。</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eastAsia="zh-CN"/>
        </w:rPr>
        <w:t>2019</w:t>
      </w:r>
      <w:r>
        <w:rPr>
          <w:rFonts w:hint="eastAsia"/>
          <w:b/>
          <w:color w:val="000000" w:themeColor="text1"/>
          <w:spacing w:val="-10"/>
          <w:szCs w:val="21"/>
          <w:u w:val="single"/>
        </w:rPr>
        <w:t>年</w:t>
      </w:r>
      <w:r>
        <w:rPr>
          <w:rFonts w:hint="eastAsia"/>
          <w:b/>
          <w:color w:val="000000" w:themeColor="text1"/>
          <w:spacing w:val="-10"/>
          <w:szCs w:val="21"/>
          <w:u w:val="single"/>
          <w:lang w:eastAsia="zh-CN"/>
        </w:rPr>
        <w:t>05</w:t>
      </w:r>
      <w:r>
        <w:rPr>
          <w:rFonts w:hint="eastAsia"/>
          <w:b/>
          <w:color w:val="000000" w:themeColor="text1"/>
          <w:spacing w:val="-10"/>
          <w:szCs w:val="21"/>
          <w:u w:val="single"/>
        </w:rPr>
        <w:t>月</w:t>
      </w:r>
      <w:r>
        <w:rPr>
          <w:rFonts w:hint="eastAsia"/>
          <w:b/>
          <w:color w:val="000000" w:themeColor="text1"/>
          <w:spacing w:val="-10"/>
          <w:szCs w:val="21"/>
          <w:u w:val="single"/>
          <w:lang w:val="en-US" w:eastAsia="zh-CN"/>
        </w:rPr>
        <w:t>1</w:t>
      </w:r>
      <w:r>
        <w:rPr>
          <w:rFonts w:hint="eastAsia"/>
          <w:b/>
          <w:color w:val="000000" w:themeColor="text1"/>
          <w:spacing w:val="-10"/>
          <w:szCs w:val="21"/>
          <w:u w:val="single"/>
          <w:lang w:eastAsia="zh-CN"/>
        </w:rPr>
        <w:t>0</w:t>
      </w:r>
      <w:r>
        <w:rPr>
          <w:rFonts w:hint="eastAsia"/>
          <w:b/>
          <w:color w:val="000000" w:themeColor="text1"/>
          <w:spacing w:val="-10"/>
          <w:szCs w:val="21"/>
          <w:u w:val="single"/>
        </w:rPr>
        <w:t xml:space="preserve">日至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20" w:firstLineChars="200"/>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质量为本、信誉至上，持续改进，争创一流，满足要求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w:t>
            </w:r>
            <w:r>
              <w:rPr>
                <w:rFonts w:hint="eastAsia" w:ascii="宋体" w:hAnsi="宋体"/>
                <w:color w:val="000000" w:themeColor="text1"/>
                <w:lang w:eastAsia="zh-CN"/>
              </w:rPr>
              <w:t>垃圾分类收集</w:t>
            </w:r>
            <w:r>
              <w:rPr>
                <w:rFonts w:hint="eastAsia" w:ascii="宋体" w:hAnsi="宋体"/>
                <w:color w:val="000000" w:themeColor="text1"/>
              </w:rPr>
              <w:t>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0" w:lineRule="atLeast"/>
              <w:jc w:val="left"/>
              <w:rPr>
                <w:rFonts w:hint="eastAsia"/>
                <w:b/>
                <w:bCs/>
                <w:sz w:val="21"/>
                <w:szCs w:val="21"/>
              </w:rPr>
            </w:pPr>
            <w:r>
              <w:rPr>
                <w:rFonts w:hint="eastAsia"/>
                <w:b/>
                <w:bCs/>
                <w:sz w:val="21"/>
                <w:szCs w:val="21"/>
              </w:rPr>
              <w:t>5.QMS过程</w:t>
            </w:r>
          </w:p>
          <w:p>
            <w:pPr>
              <w:spacing w:line="0" w:lineRule="atLeast"/>
              <w:jc w:val="left"/>
              <w:rPr>
                <w:rFonts w:hint="eastAsia"/>
                <w:sz w:val="21"/>
                <w:szCs w:val="21"/>
              </w:rPr>
            </w:pPr>
            <w:r>
              <w:rPr>
                <w:rFonts w:hint="eastAsia"/>
                <w:sz w:val="21"/>
                <w:szCs w:val="21"/>
              </w:rPr>
              <w:t>质量管理体系过程有：环保设备（水、空气处理设备）的生产和销售</w:t>
            </w:r>
          </w:p>
          <w:p>
            <w:pPr>
              <w:spacing w:line="0" w:lineRule="atLeast"/>
              <w:jc w:val="left"/>
              <w:rPr>
                <w:rFonts w:hint="eastAsia"/>
                <w:sz w:val="21"/>
                <w:szCs w:val="21"/>
                <w:lang w:eastAsia="zh-CN"/>
              </w:rPr>
            </w:pPr>
            <w:r>
              <w:rPr>
                <w:rFonts w:hint="eastAsia"/>
                <w:sz w:val="21"/>
                <w:szCs w:val="21"/>
              </w:rPr>
              <w:t>其中关键过程有：</w:t>
            </w:r>
            <w:r>
              <w:rPr>
                <w:rFonts w:hint="eastAsia"/>
                <w:sz w:val="21"/>
                <w:szCs w:val="21"/>
                <w:lang w:eastAsia="zh-CN"/>
              </w:rPr>
              <w:t>组装过程</w:t>
            </w:r>
          </w:p>
          <w:p>
            <w:pPr>
              <w:spacing w:line="0" w:lineRule="atLeast"/>
              <w:jc w:val="left"/>
              <w:rPr>
                <w:rFonts w:hint="eastAsia"/>
                <w:sz w:val="21"/>
                <w:szCs w:val="21"/>
                <w:lang w:eastAsia="zh-CN"/>
              </w:rPr>
            </w:pPr>
            <w:r>
              <w:rPr>
                <w:rFonts w:hint="eastAsia"/>
                <w:sz w:val="21"/>
                <w:szCs w:val="21"/>
              </w:rPr>
              <w:t xml:space="preserve">需要确认过程：  </w:t>
            </w:r>
            <w:r>
              <w:rPr>
                <w:rFonts w:hint="eastAsia"/>
                <w:sz w:val="21"/>
                <w:szCs w:val="21"/>
                <w:lang w:eastAsia="zh-CN"/>
              </w:rPr>
              <w:t>无</w:t>
            </w:r>
          </w:p>
          <w:p>
            <w:pPr>
              <w:spacing w:line="0" w:lineRule="atLeast"/>
              <w:jc w:val="left"/>
              <w:rPr>
                <w:rFonts w:hint="eastAsia"/>
                <w:sz w:val="21"/>
                <w:szCs w:val="21"/>
              </w:rPr>
            </w:pPr>
            <w:r>
              <w:rPr>
                <w:rFonts w:hint="eastAsia"/>
                <w:sz w:val="21"/>
                <w:szCs w:val="21"/>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hint="eastAsia"/>
                <w:sz w:val="21"/>
                <w:szCs w:val="21"/>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sz w:val="21"/>
                <w:szCs w:val="21"/>
              </w:rPr>
              <w:t>不适用条款是 Q8.3  ，不适用理由：</w:t>
            </w:r>
            <w:r>
              <w:rPr>
                <w:rFonts w:hint="eastAsia"/>
                <w:sz w:val="21"/>
                <w:szCs w:val="21"/>
              </w:rPr>
              <w:t>公司开展的环保设备（水、空气处理设备）的生产和销售</w:t>
            </w:r>
            <w:r>
              <w:rPr>
                <w:rFonts w:hint="eastAsia"/>
                <w:sz w:val="21"/>
                <w:szCs w:val="21"/>
                <w:lang w:eastAsia="zh-CN"/>
              </w:rPr>
              <w:t>经营</w:t>
            </w:r>
            <w:r>
              <w:rPr>
                <w:rFonts w:hint="eastAsia"/>
                <w:sz w:val="21"/>
                <w:szCs w:val="21"/>
              </w:rPr>
              <w:t xml:space="preserve"> </w:t>
            </w:r>
            <w:r>
              <w:rPr>
                <w:rFonts w:hint="eastAsia"/>
                <w:sz w:val="21"/>
                <w:szCs w:val="21"/>
              </w:rPr>
              <w:t>，根据国家</w:t>
            </w:r>
            <w:r>
              <w:rPr>
                <w:rFonts w:hint="eastAsia"/>
                <w:sz w:val="21"/>
                <w:szCs w:val="21"/>
                <w:lang w:eastAsia="zh-CN"/>
              </w:rPr>
              <w:t>相关法律法规</w:t>
            </w:r>
            <w:r>
              <w:rPr>
                <w:rFonts w:hint="eastAsia"/>
                <w:sz w:val="21"/>
                <w:szCs w:val="21"/>
              </w:rPr>
              <w:t>标准及</w:t>
            </w:r>
            <w:r>
              <w:rPr>
                <w:rFonts w:hint="eastAsia"/>
                <w:sz w:val="21"/>
                <w:szCs w:val="21"/>
                <w:lang w:eastAsia="zh-CN"/>
              </w:rPr>
              <w:t>作业规范</w:t>
            </w:r>
            <w:r>
              <w:rPr>
                <w:rFonts w:hint="eastAsia"/>
                <w:sz w:val="21"/>
                <w:szCs w:val="21"/>
              </w:rPr>
              <w:t>执行</w:t>
            </w:r>
            <w:r>
              <w:rPr>
                <w:rFonts w:hint="eastAsia"/>
                <w:sz w:val="21"/>
                <w:szCs w:val="21"/>
                <w:lang w:eastAsia="zh-CN"/>
              </w:rPr>
              <w:t>和客户技术要求执行</w:t>
            </w:r>
            <w:r>
              <w:rPr>
                <w:rFonts w:hint="eastAsia"/>
                <w:sz w:val="21"/>
                <w:szCs w:val="21"/>
              </w:rPr>
              <w:t>，</w:t>
            </w:r>
            <w:r>
              <w:rPr>
                <w:rFonts w:hint="eastAsia"/>
                <w:sz w:val="21"/>
                <w:szCs w:val="21"/>
                <w:lang w:eastAsia="zh-CN"/>
              </w:rPr>
              <w:t>生产工艺成熟，</w:t>
            </w:r>
            <w:r>
              <w:rPr>
                <w:rFonts w:hint="eastAsia"/>
                <w:sz w:val="21"/>
                <w:szCs w:val="21"/>
              </w:rPr>
              <w:t xml:space="preserve">暂不涉及设计开发，该条款不适用。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a、产品一次交付检验合格率≥95%；</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b、顾客满意度为95分以上</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eastAsia="zh-CN"/>
              </w:rPr>
              <w:t>c、产品按期交付率≥98%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织按管理体系需求配置了充足的人员、设施、监视和测量设备等资源，并建立维持了环保设备（水、空气处理设备）的生产和销售运行环境，可以维持管理体系的正常运行。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s="宋体"/>
                <w:color w:val="000000" w:themeColor="text1"/>
                <w:sz w:val="21"/>
                <w:szCs w:val="21"/>
                <w:lang w:eastAsia="zh-CN"/>
                <w14:textFill>
                  <w14:solidFill>
                    <w14:schemeClr w14:val="tx1"/>
                  </w14:solidFill>
                </w14:textFill>
              </w:rPr>
              <w:t>生产</w:t>
            </w:r>
            <w:r>
              <w:rPr>
                <w:rFonts w:hint="eastAsia" w:ascii="宋体" w:hAnsi="宋体" w:cs="宋体"/>
                <w:color w:val="000000" w:themeColor="text1"/>
                <w:sz w:val="21"/>
                <w:szCs w:val="21"/>
                <w14:textFill>
                  <w14:solidFill>
                    <w14:schemeClr w14:val="tx1"/>
                  </w14:solidFill>
                </w14:textFill>
              </w:rPr>
              <w:t>面积</w:t>
            </w:r>
            <w:r>
              <w:rPr>
                <w:rFonts w:hint="eastAsia" w:ascii="宋体" w:hAnsi="宋体" w:cs="宋体"/>
                <w:color w:val="000000" w:themeColor="text1"/>
                <w:sz w:val="21"/>
                <w:szCs w:val="21"/>
                <w:lang w:val="en-US" w:eastAsia="zh-CN"/>
                <w14:textFill>
                  <w14:solidFill>
                    <w14:schemeClr w14:val="tx1"/>
                  </w14:solidFill>
                </w14:textFill>
              </w:rPr>
              <w:t>1100</w:t>
            </w:r>
            <w:r>
              <w:rPr>
                <w:rFonts w:hint="eastAsia" w:ascii="宋体" w:hAnsi="宋体" w:cs="宋体"/>
                <w:color w:val="000000" w:themeColor="text1"/>
                <w:sz w:val="21"/>
                <w:szCs w:val="21"/>
                <w14:textFill>
                  <w14:solidFill>
                    <w14:schemeClr w14:val="tx1"/>
                  </w14:solidFill>
                </w14:textFill>
              </w:rPr>
              <w:t>平方</w:t>
            </w:r>
            <w:r>
              <w:rPr>
                <w:rFonts w:hint="eastAsia" w:ascii="宋体" w:hAnsi="宋体" w:cs="宋体"/>
                <w:color w:val="000000" w:themeColor="text1"/>
                <w:sz w:val="21"/>
                <w:szCs w:val="21"/>
                <w:lang w:eastAsia="zh-CN"/>
                <w14:textFill>
                  <w14:solidFill>
                    <w14:schemeClr w14:val="tx1"/>
                  </w14:solidFill>
                </w14:textFill>
              </w:rPr>
              <w:t>米</w:t>
            </w:r>
            <w:r>
              <w:rPr>
                <w:rFonts w:hint="eastAsia" w:ascii="宋体" w:hAnsi="宋体" w:cs="宋体"/>
                <w:color w:val="000000" w:themeColor="text1"/>
                <w:sz w:val="21"/>
                <w:szCs w:val="21"/>
                <w14:textFill>
                  <w14:solidFill>
                    <w14:schemeClr w14:val="tx1"/>
                  </w14:solidFill>
                </w14:textFill>
              </w:rPr>
              <w:t>左右</w:t>
            </w:r>
            <w:r>
              <w:rPr>
                <w:rFonts w:hint="eastAsia" w:ascii="宋体" w:hAnsi="宋体" w:cs="宋体"/>
                <w:color w:val="000000" w:themeColor="text1"/>
                <w:sz w:val="21"/>
                <w:szCs w:val="21"/>
                <w:lang w:eastAsia="zh-CN"/>
                <w14:textFill>
                  <w14:solidFill>
                    <w14:schemeClr w14:val="tx1"/>
                  </w14:solidFill>
                </w14:textFill>
              </w:rPr>
              <w:t>、办公面积为</w:t>
            </w:r>
            <w:r>
              <w:rPr>
                <w:rFonts w:hint="eastAsia" w:ascii="宋体" w:hAnsi="宋体" w:cs="宋体"/>
                <w:color w:val="000000" w:themeColor="text1"/>
                <w:sz w:val="21"/>
                <w:szCs w:val="21"/>
                <w:lang w:val="en-US" w:eastAsia="zh-CN"/>
                <w14:textFill>
                  <w14:solidFill>
                    <w14:schemeClr w14:val="tx1"/>
                  </w14:solidFill>
                </w14:textFill>
              </w:rPr>
              <w:t>100</w:t>
            </w:r>
            <w:r>
              <w:rPr>
                <w:rFonts w:hint="eastAsia" w:ascii="宋体" w:hAnsi="宋体" w:cs="宋体"/>
                <w:color w:val="000000" w:themeColor="text1"/>
                <w:sz w:val="21"/>
                <w:szCs w:val="21"/>
                <w14:textFill>
                  <w14:solidFill>
                    <w14:schemeClr w14:val="tx1"/>
                  </w14:solidFill>
                </w14:textFill>
              </w:rPr>
              <w:t>平</w:t>
            </w:r>
            <w:r>
              <w:rPr>
                <w:rFonts w:hint="eastAsia" w:ascii="宋体" w:hAnsi="宋体" w:cs="宋体"/>
                <w:color w:val="000000" w:themeColor="text1"/>
                <w:sz w:val="21"/>
                <w:szCs w:val="21"/>
                <w:lang w:eastAsia="zh-CN"/>
                <w14:textFill>
                  <w14:solidFill>
                    <w14:schemeClr w14:val="tx1"/>
                  </w14:solidFill>
                </w14:textFill>
              </w:rPr>
              <w:t>方米左右，库房与生产场所分区，主要设备为：</w:t>
            </w:r>
            <w:r>
              <w:rPr>
                <w:rFonts w:hint="eastAsia" w:ascii="宋体" w:hAnsi="宋体" w:cs="宋体"/>
                <w:color w:val="000000" w:themeColor="text1"/>
                <w:sz w:val="21"/>
                <w:szCs w:val="21"/>
                <w14:textFill>
                  <w14:solidFill>
                    <w14:schemeClr w14:val="tx1"/>
                  </w14:solidFill>
                </w14:textFill>
              </w:rPr>
              <w:t>办公设备、电脑、液压叉车、装配工具</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压力测试装置</w:t>
            </w:r>
            <w:r>
              <w:rPr>
                <w:rFonts w:hint="eastAsia" w:ascii="宋体" w:hAnsi="宋体"/>
                <w:color w:val="000000" w:themeColor="text1"/>
                <w:sz w:val="21"/>
                <w:szCs w:val="21"/>
                <w:lang w:eastAsia="zh-CN"/>
                <w14:textFill>
                  <w14:solidFill>
                    <w14:schemeClr w14:val="tx1"/>
                  </w14:solidFill>
                </w14:textFill>
              </w:rPr>
              <w:t>等</w:t>
            </w:r>
            <w:r>
              <w:rPr>
                <w:rFonts w:hint="eastAsia" w:ascii="宋体" w:hAnsi="宋体" w:cs="宋体"/>
                <w:color w:val="000000" w:themeColor="text1"/>
                <w:sz w:val="21"/>
                <w:szCs w:val="21"/>
                <w:lang w:eastAsia="zh-CN"/>
                <w14:textFill>
                  <w14:solidFill>
                    <w14:schemeClr w14:val="tx1"/>
                  </w14:solidFill>
                </w14:textFill>
              </w:rPr>
              <w:t>，可以满足生产需要。对设备按月方式进行点检维护保养，并实施。特种设备：无。公司未建立信息管理系统用于生产和服务。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bCs/>
                <w:iCs/>
                <w:szCs w:val="22"/>
                <w:lang w:eastAsia="zh-CN"/>
              </w:rPr>
              <w:t>办公室及库房</w:t>
            </w:r>
            <w:r>
              <w:rPr>
                <w:rFonts w:hint="eastAsia" w:ascii="宋体" w:hAnsi="宋体"/>
                <w:bCs/>
                <w:iCs/>
                <w:szCs w:val="22"/>
              </w:rPr>
              <w:t>内设备布置合理，通道畅通，照明设施齐全，均配备了消防设施等设施。办公室明亮，作业场所光线较充足。每月由</w:t>
            </w:r>
            <w:r>
              <w:rPr>
                <w:rFonts w:hint="eastAsia" w:ascii="宋体" w:hAnsi="宋体"/>
                <w:bCs/>
                <w:iCs/>
                <w:szCs w:val="22"/>
                <w:lang w:eastAsia="zh-CN"/>
              </w:rPr>
              <w:t>综合</w:t>
            </w:r>
            <w:r>
              <w:rPr>
                <w:rFonts w:hint="eastAsia" w:ascii="宋体" w:hAnsi="宋体"/>
                <w:bCs/>
                <w:iCs/>
                <w:szCs w:val="22"/>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szCs w:val="21"/>
                <w:lang w:eastAsia="zh-CN"/>
                <w14:textFill>
                  <w14:solidFill>
                    <w14:schemeClr w14:val="tx1"/>
                  </w14:solidFill>
                </w14:textFill>
              </w:rPr>
              <w:t>技术</w:t>
            </w:r>
            <w:r>
              <w:rPr>
                <w:rFonts w:hint="eastAsia" w:ascii="宋体" w:hAnsi="宋体" w:cs="宋体"/>
                <w:color w:val="000000" w:themeColor="text1"/>
                <w:szCs w:val="21"/>
                <w14:textFill>
                  <w14:solidFill>
                    <w14:schemeClr w14:val="tx1"/>
                  </w14:solidFill>
                </w14:textFill>
              </w:rPr>
              <w:t>部门均按策划的要求配置了相应的检测设备，均采用委外送检的方式。抽在用检具的检定或校准证书</w:t>
            </w:r>
            <w:r>
              <w:rPr>
                <w:rFonts w:hint="eastAsia" w:ascii="宋体" w:hAnsi="宋体"/>
                <w:color w:val="000000" w:themeColor="text1"/>
                <w:sz w:val="21"/>
                <w:szCs w:val="21"/>
                <w:lang w:eastAsia="zh-CN"/>
                <w14:textFill>
                  <w14:solidFill>
                    <w14:schemeClr w14:val="tx1"/>
                  </w14:solidFill>
                </w14:textFill>
              </w:rPr>
              <w:t>其中</w:t>
            </w:r>
            <w:r>
              <w:rPr>
                <w:rFonts w:hint="eastAsia" w:ascii="宋体" w:hAnsi="宋体"/>
                <w:sz w:val="21"/>
                <w:szCs w:val="21"/>
                <w:lang w:eastAsia="zh-CN"/>
              </w:rPr>
              <w:t>压力表、耐电压测试仪、绝缘电阻测试仪不能提供有效校准证书。</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制定并实施了产品检验控制规定，规定了公司各管理层次和检测部门在各阶段对服务质量实施检查与验收的管理要求。内容基本具备全面性、系统性及可操作性。质量检查与验收均在</w:t>
            </w:r>
            <w:r>
              <w:rPr>
                <w:rFonts w:hint="eastAsia" w:ascii="宋体" w:hAnsi="宋体" w:cs="宋体"/>
                <w:color w:val="000000"/>
                <w:szCs w:val="21"/>
                <w:lang w:eastAsia="zh-CN"/>
              </w:rPr>
              <w:t>出厂交付前予以监控检测</w:t>
            </w:r>
            <w:r>
              <w:rPr>
                <w:rFonts w:hint="eastAsia" w:ascii="宋体" w:hAnsi="宋体" w:cs="宋体"/>
                <w:color w:val="000000"/>
                <w:szCs w:val="21"/>
              </w:rPr>
              <w:t>，范围包括：过程、最终产品。以此保证持续向顾客稳定提供稳定合格的产品。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lang w:eastAsia="zh-CN"/>
              </w:rPr>
              <w:t>运行控制记录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rPr>
              <w:t xml:space="preserve">5 </w:t>
            </w:r>
            <w:r>
              <w:rPr>
                <w:rFonts w:hint="eastAsia"/>
                <w:b/>
                <w:color w:val="FF0000"/>
                <w:sz w:val="20"/>
                <w:szCs w:val="20"/>
              </w:rPr>
              <w:t>.</w:t>
            </w:r>
            <w:r>
              <w:rPr>
                <w:rFonts w:hint="eastAsia"/>
                <w:b/>
                <w:color w:val="000000" w:themeColor="text1"/>
                <w:sz w:val="20"/>
                <w:szCs w:val="20"/>
                <w14:textFill>
                  <w14:solidFill>
                    <w14:schemeClr w14:val="tx1"/>
                  </w14:solidFill>
                </w14:textFill>
              </w:rPr>
              <w:t>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p>
            <w:pPr>
              <w:spacing w:line="240" w:lineRule="exact"/>
              <w:ind w:firstLine="420" w:firstLineChars="200"/>
              <w:rPr>
                <w:b/>
                <w:color w:val="000000" w:themeColor="text1"/>
                <w:sz w:val="20"/>
                <w:szCs w:val="20"/>
              </w:rPr>
            </w:pPr>
            <w:r>
              <w:rPr>
                <w:rFonts w:hint="eastAsia" w:ascii="宋体" w:hAnsi="宋体" w:cs="宋体"/>
                <w:color w:val="000000"/>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rPr>
              <w:t>1</w:t>
            </w:r>
            <w:r>
              <w:rPr>
                <w:rFonts w:hint="eastAsia"/>
                <w:b/>
                <w:color w:val="000000" w:themeColor="text1"/>
                <w:sz w:val="20"/>
                <w:szCs w:val="20"/>
                <w14:textFill>
                  <w14:solidFill>
                    <w14:schemeClr w14:val="tx1"/>
                  </w14:solidFill>
                </w14:textFill>
              </w:rPr>
              <w:t>0. 对特种设备的维护; （适用时）</w:t>
            </w:r>
          </w:p>
          <w:p>
            <w:pPr>
              <w:ind w:left="210" w:leftChars="100" w:firstLine="105" w:firstLineChars="50"/>
              <w:jc w:val="left"/>
              <w:rPr>
                <w:rFonts w:hint="eastAsia" w:eastAsia="宋体"/>
                <w:b/>
                <w:color w:val="000000" w:themeColor="text1"/>
                <w:sz w:val="20"/>
                <w:szCs w:val="20"/>
                <w:lang w:val="en-US" w:eastAsia="zh-CN"/>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1-3季度质量</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b/>
                <w:color w:val="000000" w:themeColor="text1"/>
                <w:sz w:val="20"/>
                <w:szCs w:val="20"/>
              </w:rPr>
              <w:t>，</w:t>
            </w:r>
            <w:r>
              <w:rPr>
                <w:rFonts w:hint="eastAsia" w:ascii="宋体" w:hAnsi="宋体" w:cs="宋体"/>
                <w:color w:val="000000"/>
                <w:szCs w:val="21"/>
              </w:rPr>
              <w:t>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rPr>
              <w:t>2019年9月8日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 xml:space="preserve"> 涉及</w:t>
            </w:r>
            <w:r>
              <w:rPr>
                <w:rFonts w:hint="eastAsia"/>
                <w:sz w:val="21"/>
                <w:szCs w:val="21"/>
                <w:lang w:eastAsia="zh-CN"/>
              </w:rPr>
              <w:t>办公室</w:t>
            </w:r>
            <w:r>
              <w:rPr>
                <w:rFonts w:hint="eastAsia"/>
                <w:sz w:val="21"/>
                <w:szCs w:val="21"/>
                <w:lang w:val="en-US" w:eastAsia="zh-CN"/>
              </w:rPr>
              <w:t>4.2</w:t>
            </w:r>
            <w:r>
              <w:rPr>
                <w:rFonts w:hint="eastAsia"/>
                <w:sz w:val="21"/>
                <w:szCs w:val="21"/>
              </w:rPr>
              <w:t>没有对2019年度相关方需求和期望进行识别，针对该不符合项，已及时采取纠正措施后，经内审员验证关闭。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2019</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lang w:eastAsia="zh-CN"/>
              </w:rPr>
              <w:t>月</w:t>
            </w:r>
            <w:r>
              <w:rPr>
                <w:rFonts w:hint="eastAsia" w:ascii="宋体" w:hAnsi="宋体" w:cs="宋体"/>
                <w:szCs w:val="21"/>
                <w:lang w:val="en-US" w:eastAsia="zh-CN"/>
              </w:rPr>
              <w:t>18</w:t>
            </w:r>
            <w:r>
              <w:rPr>
                <w:rFonts w:hint="eastAsia" w:ascii="宋体" w:hAnsi="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b/>
                <w:color w:val="000000" w:themeColor="text1"/>
                <w:spacing w:val="-20"/>
                <w:sz w:val="20"/>
                <w:szCs w:val="20"/>
                <w:lang w:eastAsia="zh-CN"/>
              </w:rPr>
            </w:pPr>
            <w:r>
              <w:rPr>
                <w:rFonts w:hint="eastAsia"/>
                <w:b w:val="0"/>
                <w:bCs/>
                <w:color w:val="000000" w:themeColor="text1"/>
                <w:spacing w:val="-20"/>
                <w:sz w:val="20"/>
                <w:szCs w:val="20"/>
                <w:lang w:eastAsia="zh-CN"/>
                <w14:textFill>
                  <w14:solidFill>
                    <w14:schemeClr w14:val="tx1"/>
                  </w14:solidFill>
                </w14:textFill>
              </w:rPr>
              <w:t>一阶段审核不符合情况：不能提供检具</w:t>
            </w:r>
            <w:r>
              <w:rPr>
                <w:rFonts w:hint="eastAsia"/>
                <w:b w:val="0"/>
                <w:bCs/>
                <w:color w:val="000000" w:themeColor="text1"/>
                <w:spacing w:val="-20"/>
                <w:sz w:val="20"/>
                <w:szCs w:val="20"/>
                <w:lang w:eastAsia="zh-CN"/>
              </w:rPr>
              <w:t>压力表、耐电压测试仪、绝缘电阻测试仪有效校准证书，二阶段</w:t>
            </w:r>
            <w:r>
              <w:rPr>
                <w:rFonts w:hint="eastAsia"/>
                <w:b w:val="0"/>
                <w:bCs/>
                <w:color w:val="000000" w:themeColor="text1"/>
                <w:spacing w:val="-20"/>
                <w:sz w:val="20"/>
                <w:szCs w:val="20"/>
                <w:lang w:eastAsia="zh-CN"/>
                <w14:textFill>
                  <w14:solidFill>
                    <w14:schemeClr w14:val="tx1"/>
                  </w14:solidFill>
                </w14:textFill>
              </w:rPr>
              <w:t>审核时未整改到位。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w:t>
      </w:r>
      <w:r>
        <w:rPr>
          <w:rFonts w:hint="eastAsia"/>
          <w:b/>
          <w:bCs/>
          <w:color w:val="000000" w:themeColor="text1"/>
          <w:szCs w:val="28"/>
          <w14:textFill>
            <w14:solidFill>
              <w14:schemeClr w14:val="tx1"/>
            </w14:solidFill>
          </w14:textFill>
        </w:rPr>
        <w:t>本次审核共开具</w:t>
      </w:r>
      <w:r>
        <w:rPr>
          <w:rFonts w:hint="eastAsia"/>
          <w:b/>
          <w:bCs/>
          <w:color w:val="000000" w:themeColor="text1"/>
          <w:szCs w:val="28"/>
          <w:lang w:val="en-US" w:eastAsia="zh-CN"/>
          <w14:textFill>
            <w14:solidFill>
              <w14:schemeClr w14:val="tx1"/>
            </w14:solidFill>
          </w14:textFill>
        </w:rPr>
        <w:t>Q</w:t>
      </w:r>
      <w:r>
        <w:rPr>
          <w:rFonts w:hint="eastAsia"/>
          <w:b/>
          <w:bCs/>
          <w:color w:val="000000" w:themeColor="text1"/>
          <w:szCs w:val="28"/>
          <w14:textFill>
            <w14:solidFill>
              <w14:schemeClr w14:val="tx1"/>
            </w14:solidFill>
          </w14:textFill>
        </w:rPr>
        <w:t xml:space="preserve">不符合项报告 </w:t>
      </w:r>
      <w:r>
        <w:rPr>
          <w:rFonts w:hint="eastAsia"/>
          <w:b/>
          <w:bCs/>
          <w:color w:val="000000" w:themeColor="text1"/>
          <w:szCs w:val="28"/>
          <w:lang w:val="en-US" w:eastAsia="zh-CN"/>
          <w14:textFill>
            <w14:solidFill>
              <w14:schemeClr w14:val="tx1"/>
            </w14:solidFill>
          </w14:textFill>
        </w:rPr>
        <w:t>1</w:t>
      </w:r>
      <w:r>
        <w:rPr>
          <w:rFonts w:hint="eastAsia"/>
          <w:b/>
          <w:bCs/>
          <w:color w:val="000000" w:themeColor="text1"/>
          <w:szCs w:val="28"/>
          <w14:textFill>
            <w14:solidFill>
              <w14:schemeClr w14:val="tx1"/>
            </w14:solidFill>
          </w14:textFill>
        </w:rPr>
        <w:t xml:space="preserve"> 项；其中</w:t>
      </w:r>
      <w:r>
        <w:rPr>
          <w:rFonts w:hint="eastAsia"/>
          <w:b/>
          <w:bCs/>
          <w:color w:val="000000" w:themeColor="text1"/>
          <w:szCs w:val="28"/>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bCs/>
          <w:color w:val="000000" w:themeColor="text1"/>
          <w:szCs w:val="28"/>
          <w14:textFill>
            <w14:solidFill>
              <w14:schemeClr w14:val="tx1"/>
            </w14:solidFill>
          </w14:textFill>
        </w:rPr>
        <w:t xml:space="preserve">严重不符合 </w:t>
      </w:r>
      <w:r>
        <w:rPr>
          <w:rFonts w:hint="eastAsia"/>
          <w:b/>
          <w:bCs/>
          <w:color w:val="000000" w:themeColor="text1"/>
          <w:szCs w:val="28"/>
          <w:lang w:val="en-US" w:eastAsia="zh-CN"/>
          <w14:textFill>
            <w14:solidFill>
              <w14:schemeClr w14:val="tx1"/>
            </w14:solidFill>
          </w14:textFill>
        </w:rPr>
        <w:t>0</w:t>
      </w:r>
      <w:r>
        <w:rPr>
          <w:rFonts w:hint="eastAsia"/>
          <w:b/>
          <w:bCs/>
          <w:color w:val="000000" w:themeColor="text1"/>
          <w:szCs w:val="28"/>
          <w14:textFill>
            <w14:solidFill>
              <w14:schemeClr w14:val="tx1"/>
            </w14:solidFill>
          </w14:textFill>
        </w:rPr>
        <w:t xml:space="preserve"> 项，一般不符合 </w:t>
      </w:r>
      <w:r>
        <w:rPr>
          <w:rFonts w:hint="eastAsia"/>
          <w:b/>
          <w:bCs/>
          <w:color w:val="000000" w:themeColor="text1"/>
          <w:szCs w:val="28"/>
          <w:lang w:val="en-US" w:eastAsia="zh-CN"/>
          <w14:textFill>
            <w14:solidFill>
              <w14:schemeClr w14:val="tx1"/>
            </w14:solidFill>
          </w14:textFill>
        </w:rPr>
        <w:t>1</w:t>
      </w:r>
      <w:r>
        <w:rPr>
          <w:rFonts w:hint="eastAsia"/>
          <w:b/>
          <w:bCs/>
          <w:color w:val="000000" w:themeColor="text1"/>
          <w:szCs w:val="28"/>
          <w14:textFill>
            <w14:solidFill>
              <w14:schemeClr w14:val="tx1"/>
            </w14:solidFill>
          </w14:textFill>
        </w:rPr>
        <w:t xml:space="preserve">项，观察项 </w:t>
      </w:r>
      <w:r>
        <w:rPr>
          <w:rFonts w:hint="eastAsia"/>
          <w:b/>
          <w:bCs/>
          <w:color w:val="000000" w:themeColor="text1"/>
          <w:szCs w:val="28"/>
          <w:lang w:val="en-US" w:eastAsia="zh-CN"/>
          <w14:textFill>
            <w14:solidFill>
              <w14:schemeClr w14:val="tx1"/>
            </w14:solidFill>
          </w14:textFill>
        </w:rPr>
        <w:t>0</w:t>
      </w:r>
      <w:r>
        <w:rPr>
          <w:rFonts w:hint="eastAsia"/>
          <w:b/>
          <w:bCs/>
          <w:color w:val="000000" w:themeColor="text1"/>
          <w:szCs w:val="28"/>
          <w14:textFill>
            <w14:solidFill>
              <w14:schemeClr w14:val="tx1"/>
            </w14:solidFill>
          </w14:textFill>
        </w:rPr>
        <w:t>项，分布在</w:t>
      </w:r>
      <w:r>
        <w:rPr>
          <w:rFonts w:hint="eastAsia"/>
          <w:b/>
          <w:bCs/>
          <w:color w:val="000000" w:themeColor="text1"/>
          <w:szCs w:val="28"/>
          <w:lang w:eastAsia="zh-CN"/>
          <w14:textFill>
            <w14:solidFill>
              <w14:schemeClr w14:val="tx1"/>
            </w14:solidFill>
          </w14:textFill>
        </w:rPr>
        <w:t>生技部</w:t>
      </w:r>
      <w:r>
        <w:rPr>
          <w:rFonts w:hint="eastAsia"/>
          <w:b/>
          <w:bCs/>
          <w:color w:val="000000" w:themeColor="text1"/>
          <w:szCs w:val="28"/>
          <w14:textFill>
            <w14:solidFill>
              <w14:schemeClr w14:val="tx1"/>
            </w14:solidFill>
          </w14:textFill>
        </w:rPr>
        <w:t>部门条款</w:t>
      </w:r>
      <w:r>
        <w:rPr>
          <w:rFonts w:hint="eastAsia"/>
          <w:b/>
          <w:bCs/>
          <w:color w:val="000000" w:themeColor="text1"/>
          <w:szCs w:val="28"/>
          <w:lang w:val="en-US" w:eastAsia="zh-CN"/>
          <w14:textFill>
            <w14:solidFill>
              <w14:schemeClr w14:val="tx1"/>
            </w14:solidFill>
          </w14:textFill>
        </w:rPr>
        <w:t>7.1.5.2，</w:t>
      </w:r>
      <w:r>
        <w:rPr>
          <w:rFonts w:hint="eastAsia"/>
          <w:b/>
          <w:bCs/>
          <w:color w:val="000000" w:themeColor="text1"/>
          <w:szCs w:val="28"/>
          <w14:textFill>
            <w14:solidFill>
              <w14:schemeClr w14:val="tx1"/>
            </w14:solidFill>
          </w14:textFill>
        </w:rPr>
        <w:t>分布见附</w:t>
      </w:r>
      <w:r>
        <w:rPr>
          <w:rFonts w:hint="eastAsia"/>
          <w:b/>
          <w:color w:val="000000" w:themeColor="text1"/>
          <w14:textFill>
            <w14:solidFill>
              <w14:schemeClr w14:val="tx1"/>
            </w14:solidFill>
          </w14:textFill>
        </w:rPr>
        <w:t>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lang w:eastAsia="zh-CN"/>
              </w:rPr>
              <w:t>□</w:t>
            </w:r>
            <w:r>
              <w:rPr>
                <w:rFonts w:hint="eastAsia"/>
                <w:b/>
                <w:color w:val="000000" w:themeColor="text1"/>
                <w:sz w:val="22"/>
                <w:szCs w:val="22"/>
              </w:rPr>
              <w:t xml:space="preserve">EMS  </w:t>
            </w:r>
            <w:r>
              <w:rPr>
                <w:rFonts w:hint="eastAsia"/>
                <w:b/>
                <w:sz w:val="26"/>
                <w:szCs w:val="26"/>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rFonts w:hint="eastAsia"/>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环保设备（水、空气处理设备）的生产和销售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lang w:eastAsia="zh-CN"/>
              </w:rPr>
              <w:t>□</w:t>
            </w:r>
            <w:r>
              <w:rPr>
                <w:rFonts w:hint="eastAsia"/>
                <w:b/>
                <w:color w:val="000000" w:themeColor="text1"/>
                <w:szCs w:val="21"/>
              </w:rPr>
              <w:t xml:space="preserve">EMS   </w:t>
            </w:r>
            <w:r>
              <w:rPr>
                <w:rFonts w:hint="eastAsia"/>
                <w:b/>
                <w:sz w:val="26"/>
                <w:szCs w:val="26"/>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Lines="50"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numPr>
          <w:ilvl w:val="0"/>
          <w:numId w:val="0"/>
        </w:numPr>
        <w:spacing w:beforeLines="50" w:afterLines="50"/>
        <w:ind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line="360" w:lineRule="auto"/>
        <w:rPr>
          <w:rFonts w:hint="eastAsia"/>
          <w:b/>
          <w:color w:val="000000" w:themeColor="text1"/>
        </w:rPr>
      </w:pPr>
      <w:bookmarkStart w:id="19" w:name="_GoBack"/>
      <w:bookmarkEnd w:id="19"/>
      <w:r>
        <w:rPr>
          <w:rFonts w:hint="eastAsia"/>
          <w:b/>
          <w:color w:val="000000" w:themeColor="text1"/>
        </w:rPr>
        <w:t>1.  审核中发现的</w:t>
      </w:r>
      <w:r>
        <w:rPr>
          <w:rFonts w:hint="eastAsia"/>
          <w:b/>
          <w:color w:val="000000" w:themeColor="text1"/>
          <w:lang w:eastAsia="zh-CN"/>
        </w:rPr>
        <w:t>☑</w:t>
      </w:r>
      <w:r>
        <w:rPr>
          <w:rFonts w:hint="eastAsia"/>
          <w:b/>
          <w:color w:val="000000" w:themeColor="text1"/>
        </w:rPr>
        <w:t xml:space="preserve">QMS( </w:t>
      </w:r>
      <w:r>
        <w:rPr>
          <w:rFonts w:hint="eastAsia"/>
          <w:b/>
          <w:color w:val="000000" w:themeColor="text1"/>
          <w:lang w:val="en-US" w:eastAsia="zh-CN"/>
        </w:rPr>
        <w:t>1</w:t>
      </w:r>
      <w:r>
        <w:rPr>
          <w:rFonts w:hint="eastAsia"/>
          <w:b/>
          <w:color w:val="000000" w:themeColor="text1"/>
        </w:rPr>
        <w:t xml:space="preserve">)个一般不符合，( </w:t>
      </w:r>
      <w:r>
        <w:rPr>
          <w:rFonts w:hint="eastAsia"/>
          <w:b/>
          <w:color w:val="000000" w:themeColor="text1"/>
          <w:lang w:val="en-US" w:eastAsia="zh-CN"/>
        </w:rPr>
        <w:t>0</w:t>
      </w:r>
      <w:r>
        <w:rPr>
          <w:rFonts w:hint="eastAsia"/>
          <w:b/>
          <w:color w:val="000000" w:themeColor="text1"/>
        </w:rPr>
        <w:t xml:space="preserve"> )个严重不符合，</w:t>
      </w:r>
      <w:r>
        <w:rPr>
          <w:rFonts w:hint="eastAsia"/>
          <w:b/>
          <w:color w:val="000000" w:themeColor="text1"/>
          <w:lang w:eastAsia="zh-CN"/>
        </w:rPr>
        <w:t>☑</w:t>
      </w:r>
      <w:r>
        <w:rPr>
          <w:rFonts w:hint="eastAsia"/>
          <w:b/>
          <w:color w:val="000000" w:themeColor="text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w:t>
      </w:r>
      <w:r>
        <w:rPr>
          <w:rFonts w:hint="eastAsia"/>
          <w:b/>
          <w:color w:val="000000" w:themeColor="text1"/>
          <w:lang w:eastAsia="zh-CN"/>
        </w:rPr>
        <w:t>：</w:t>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1. 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napToGrid/>
        <w:spacing w:line="240" w:lineRule="atLeast"/>
        <w:ind w:left="-850" w:leftChars="-405"/>
        <w:textAlignment w:val="auto"/>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color w:val="000000" w:themeColor="text1"/>
          <w:szCs w:val="21"/>
        </w:rPr>
        <w:t>4. 公正性声明和审核报告签字处需本人亲笔签名。</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keepNext w:val="0"/>
        <w:keepLines w:val="0"/>
        <w:pageBreakBefore w:val="0"/>
        <w:widowControl w:val="0"/>
        <w:kinsoku/>
        <w:wordWrap/>
        <w:overflowPunct/>
        <w:topLinePunct w:val="0"/>
        <w:autoSpaceDE/>
        <w:autoSpaceDN/>
        <w:bidi w:val="0"/>
        <w:adjustRightInd/>
        <w:snapToGrid/>
        <w:spacing w:line="240" w:lineRule="atLeast"/>
        <w:ind w:left="-144" w:leftChars="-405" w:hanging="706" w:hangingChars="335"/>
        <w:textAlignment w:val="auto"/>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8"/>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E6639D07"/>
    <w:multiLevelType w:val="singleLevel"/>
    <w:tmpl w:val="E6639D07"/>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F0F10"/>
    <w:rsid w:val="00EF1481"/>
    <w:rsid w:val="00F326DC"/>
    <w:rsid w:val="00F64301"/>
    <w:rsid w:val="00F86288"/>
    <w:rsid w:val="00FA5C98"/>
    <w:rsid w:val="00FD38F7"/>
    <w:rsid w:val="00FF14F7"/>
    <w:rsid w:val="00FF6078"/>
    <w:rsid w:val="01C75C71"/>
    <w:rsid w:val="06F27F2D"/>
    <w:rsid w:val="07A84CB2"/>
    <w:rsid w:val="0AE52265"/>
    <w:rsid w:val="0B3A67C0"/>
    <w:rsid w:val="0CC7527B"/>
    <w:rsid w:val="1198680D"/>
    <w:rsid w:val="13560EA4"/>
    <w:rsid w:val="13655017"/>
    <w:rsid w:val="14DB0987"/>
    <w:rsid w:val="1ABB01D3"/>
    <w:rsid w:val="1ACD62B8"/>
    <w:rsid w:val="1C440198"/>
    <w:rsid w:val="1C5F0C83"/>
    <w:rsid w:val="1DCB178B"/>
    <w:rsid w:val="1F520E03"/>
    <w:rsid w:val="21611269"/>
    <w:rsid w:val="23401790"/>
    <w:rsid w:val="25CD1223"/>
    <w:rsid w:val="2D661B74"/>
    <w:rsid w:val="31170C1A"/>
    <w:rsid w:val="31621EA7"/>
    <w:rsid w:val="32B85DAD"/>
    <w:rsid w:val="36EC7F03"/>
    <w:rsid w:val="3B78211F"/>
    <w:rsid w:val="3C191EA6"/>
    <w:rsid w:val="3C6210A8"/>
    <w:rsid w:val="3D174591"/>
    <w:rsid w:val="3F9E62B6"/>
    <w:rsid w:val="401450D1"/>
    <w:rsid w:val="4292115D"/>
    <w:rsid w:val="432329ED"/>
    <w:rsid w:val="455B7DE8"/>
    <w:rsid w:val="48212822"/>
    <w:rsid w:val="49FA7342"/>
    <w:rsid w:val="4B4A3A22"/>
    <w:rsid w:val="4B533431"/>
    <w:rsid w:val="4FDC604C"/>
    <w:rsid w:val="5C0F099A"/>
    <w:rsid w:val="5CDD1C2D"/>
    <w:rsid w:val="5EFD75ED"/>
    <w:rsid w:val="60402D9C"/>
    <w:rsid w:val="61A2120B"/>
    <w:rsid w:val="61CD371B"/>
    <w:rsid w:val="637F1FF3"/>
    <w:rsid w:val="653F2CB5"/>
    <w:rsid w:val="673B259B"/>
    <w:rsid w:val="68850E3C"/>
    <w:rsid w:val="689516D7"/>
    <w:rsid w:val="6A1418BC"/>
    <w:rsid w:val="6B364859"/>
    <w:rsid w:val="6C774540"/>
    <w:rsid w:val="6F5B59DC"/>
    <w:rsid w:val="71297C30"/>
    <w:rsid w:val="771F5F82"/>
    <w:rsid w:val="780960F1"/>
    <w:rsid w:val="780F0F53"/>
    <w:rsid w:val="7A642EC2"/>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rFonts w:ascii="Times New Roman" w:hAnsi="Times New Roman" w:eastAsia="宋体" w:cs="Times New Roman"/>
      <w:sz w:val="18"/>
      <w:szCs w:val="18"/>
    </w:rPr>
  </w:style>
  <w:style w:type="character" w:customStyle="1" w:styleId="12">
    <w:name w:val="页脚 Char"/>
    <w:basedOn w:val="8"/>
    <w:link w:val="3"/>
    <w:semiHidden/>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1"/>
    <w:basedOn w:val="8"/>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1466</Words>
  <Characters>8357</Characters>
  <Lines>69</Lines>
  <Paragraphs>19</Paragraphs>
  <TotalTime>1</TotalTime>
  <ScaleCrop>false</ScaleCrop>
  <LinksUpToDate>false</LinksUpToDate>
  <CharactersWithSpaces>9804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2019-10-16T08:47:50Z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