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957" w:firstLineChars="3300"/>
        <w:rPr>
          <w:rFonts w:ascii="宋体" w:hAnsi="宋体"/>
          <w:bCs/>
          <w:color w:val="000000"/>
          <w:sz w:val="24"/>
        </w:rPr>
      </w:pPr>
      <w:r>
        <w:rPr>
          <w:rFonts w:hint="eastAsia"/>
          <w:b/>
          <w:color w:val="000000" w:themeColor="text1"/>
          <w:sz w:val="21"/>
          <w:szCs w:val="21"/>
        </w:rPr>
        <w:t>合同编号.:</w:t>
      </w:r>
      <w:bookmarkStart w:id="0" w:name="合同编号"/>
      <w:r>
        <w:rPr>
          <w:rFonts w:ascii="宋体" w:hAnsi="宋体"/>
          <w:bCs/>
          <w:color w:val="000000"/>
          <w:sz w:val="24"/>
        </w:rPr>
        <w:t>0585-2020-QEO</w:t>
      </w:r>
      <w:bookmarkEnd w:id="0"/>
    </w:p>
    <w:p>
      <w:pPr>
        <w:spacing w:after="120" w:afterLines="50" w:line="240" w:lineRule="exact"/>
        <w:ind w:firstLine="6557" w:firstLineChars="3110"/>
        <w:rPr>
          <w:b/>
          <w:bCs/>
          <w:color w:val="000000" w:themeColor="text1"/>
          <w:sz w:val="21"/>
          <w:szCs w:val="21"/>
          <w:u w:val="single"/>
        </w:rPr>
      </w:pPr>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仙桃市恒源商砼建材有限公司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仙桃市郭河镇仙临公路纺织南路</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433000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仙桃市郭河镇仙临公路纺织南路</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433000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bookmarkStart w:id="16" w:name="_GoBack"/>
      <w:r>
        <w:rPr>
          <w:rFonts w:hint="eastAsia"/>
          <w:b/>
          <w:color w:val="000000" w:themeColor="text1"/>
          <w:sz w:val="22"/>
          <w:szCs w:val="22"/>
        </w:rPr>
        <w:t>91429004316537445A</w:t>
      </w:r>
      <w:bookmarkEnd w:id="7"/>
      <w:bookmarkEnd w:id="16"/>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17771588888</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lang w:val="en-US" w:eastAsia="zh-CN"/>
        </w:rPr>
        <w:t>荣</w:t>
      </w:r>
      <w:r>
        <w:rPr>
          <w:rFonts w:hint="eastAsia"/>
          <w:b/>
          <w:color w:val="000000" w:themeColor="text1"/>
          <w:sz w:val="22"/>
          <w:szCs w:val="22"/>
        </w:rPr>
        <w:t>绪兵</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lang w:val="en-US" w:eastAsia="zh-CN"/>
        </w:rPr>
        <w:t>荣</w:t>
      </w:r>
      <w:r>
        <w:rPr>
          <w:rFonts w:hint="eastAsia"/>
          <w:b/>
          <w:color w:val="000000" w:themeColor="text1"/>
          <w:sz w:val="22"/>
          <w:szCs w:val="22"/>
        </w:rPr>
        <w:t>习武</w:t>
      </w:r>
      <w:bookmarkEnd w:id="11"/>
      <w:r>
        <w:rPr>
          <w:rFonts w:hint="eastAsia"/>
          <w:b/>
          <w:color w:val="000000" w:themeColor="text1"/>
          <w:sz w:val="22"/>
          <w:szCs w:val="22"/>
        </w:rPr>
        <w:t>组织人数：</w:t>
      </w:r>
      <w:bookmarkStart w:id="12" w:name="企业人数"/>
      <w:r>
        <w:rPr>
          <w:b/>
          <w:color w:val="000000" w:themeColor="text1"/>
          <w:sz w:val="22"/>
          <w:szCs w:val="22"/>
        </w:rPr>
        <w:t>50</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5" w:name="审核范围"/>
      <w:r>
        <w:rPr>
          <w:rFonts w:hint="eastAsia"/>
          <w:b/>
          <w:color w:val="000000" w:themeColor="text1"/>
          <w:sz w:val="22"/>
          <w:szCs w:val="22"/>
        </w:rPr>
        <w:t>Q：混凝土的生产及销售</w:t>
      </w:r>
    </w:p>
    <w:p>
      <w:pPr>
        <w:pStyle w:val="2"/>
        <w:spacing w:line="480" w:lineRule="auto"/>
        <w:ind w:firstLine="0"/>
        <w:rPr>
          <w:rFonts w:hint="eastAsia"/>
          <w:b/>
          <w:color w:val="000000" w:themeColor="text1"/>
          <w:sz w:val="22"/>
          <w:szCs w:val="22"/>
        </w:rPr>
      </w:pPr>
      <w:r>
        <w:rPr>
          <w:rFonts w:hint="eastAsia"/>
          <w:b/>
          <w:color w:val="000000" w:themeColor="text1"/>
          <w:sz w:val="22"/>
          <w:szCs w:val="22"/>
        </w:rPr>
        <w:t>E：混凝土的生产及销售所涉及的相关环境管理活动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O：混凝土的生产及销售所涉及的相关职业健康安全管理活动</w:t>
      </w:r>
      <w:bookmarkEnd w:id="15"/>
    </w:p>
    <w:p>
      <w:pPr>
        <w:pStyle w:val="2"/>
        <w:spacing w:line="48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0C2A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2020-12-24T03:05:05Z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