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仙桃市恒源商砼建材有限公司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Q:16.02.03</w:t>
            </w:r>
          </w:p>
          <w:p>
            <w:pPr>
              <w:spacing w:line="240" w:lineRule="exact"/>
              <w:jc w:val="center"/>
              <w:rPr>
                <w:b/>
                <w:color w:val="000000" w:themeColor="text1"/>
                <w:sz w:val="20"/>
                <w:szCs w:val="20"/>
              </w:rPr>
            </w:pPr>
            <w:r>
              <w:rPr>
                <w:b/>
                <w:color w:val="000000" w:themeColor="text1"/>
                <w:sz w:val="20"/>
                <w:szCs w:val="20"/>
              </w:rPr>
              <w:t>E:16.02.03</w:t>
            </w:r>
          </w:p>
          <w:p>
            <w:pPr>
              <w:spacing w:line="240" w:lineRule="exact"/>
              <w:jc w:val="center"/>
              <w:rPr>
                <w:b/>
                <w:color w:val="000000" w:themeColor="text1"/>
                <w:sz w:val="20"/>
                <w:szCs w:val="20"/>
              </w:rPr>
            </w:pPr>
            <w:r>
              <w:rPr>
                <w:b/>
                <w:color w:val="000000" w:themeColor="text1"/>
                <w:sz w:val="20"/>
                <w:szCs w:val="20"/>
              </w:rP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仙桃市恒源商砼建材有限公司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仙桃市郭河镇仙临公路纺织南路</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433000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405" w:firstLineChars="700"/>
              <w:rPr>
                <w:rFonts w:ascii="宋体" w:hAnsi="宋体"/>
                <w:b/>
                <w:color w:val="000000" w:themeColor="text1"/>
                <w:sz w:val="20"/>
                <w:szCs w:val="20"/>
              </w:rPr>
            </w:pPr>
            <w:bookmarkStart w:id="9" w:name="办公地址"/>
            <w:r>
              <w:rPr>
                <w:rFonts w:ascii="宋体" w:hAnsi="宋体"/>
                <w:b/>
                <w:color w:val="000000" w:themeColor="text1"/>
                <w:sz w:val="20"/>
                <w:szCs w:val="20"/>
              </w:rPr>
              <w:t>仙桃市郭河镇仙临公路纺织南路</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433000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hint="eastAsia" w:ascii="宋体" w:hAnsi="宋体"/>
                <w:b/>
                <w:color w:val="000000" w:themeColor="text1"/>
                <w:sz w:val="20"/>
                <w:szCs w:val="20"/>
                <w:lang w:val="en-US" w:eastAsia="zh-CN"/>
              </w:rPr>
              <w:t>荣</w:t>
            </w:r>
            <w:r>
              <w:rPr>
                <w:rFonts w:ascii="宋体" w:hAnsi="宋体"/>
                <w:b/>
                <w:color w:val="000000" w:themeColor="text1"/>
                <w:sz w:val="20"/>
                <w:szCs w:val="20"/>
              </w:rPr>
              <w:t>绪兵</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17771588888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hint="eastAsia" w:ascii="宋体" w:hAnsi="宋体"/>
                <w:b/>
                <w:color w:val="000000" w:themeColor="text1"/>
                <w:sz w:val="20"/>
                <w:szCs w:val="20"/>
                <w:lang w:val="en-US" w:eastAsia="zh-CN"/>
              </w:rPr>
              <w:t>荣</w:t>
            </w:r>
            <w:r>
              <w:rPr>
                <w:rFonts w:ascii="宋体" w:hAnsi="宋体"/>
                <w:b/>
                <w:color w:val="000000" w:themeColor="text1"/>
                <w:sz w:val="20"/>
                <w:szCs w:val="20"/>
              </w:rPr>
              <w:t>绪兵</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hint="eastAsia" w:ascii="宋体" w:hAnsi="宋体"/>
                <w:b/>
                <w:color w:val="000000" w:themeColor="text1"/>
                <w:sz w:val="20"/>
                <w:szCs w:val="20"/>
                <w:lang w:val="en-US" w:eastAsia="zh-CN"/>
              </w:rPr>
              <w:t>荣</w:t>
            </w:r>
            <w:r>
              <w:rPr>
                <w:rFonts w:ascii="宋体" w:hAnsi="宋体"/>
                <w:b/>
                <w:color w:val="000000" w:themeColor="text1"/>
                <w:sz w:val="20"/>
                <w:szCs w:val="20"/>
              </w:rPr>
              <w:t>习武</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Q：混凝土的生产及销售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E：混凝土的生产及销售所涉及的相关环境管理活动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O：混凝土的生产及销售所涉及的相关职业健康安全管理活动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Q：16.02.03</w:t>
            </w:r>
          </w:p>
          <w:p>
            <w:pPr>
              <w:spacing w:line="320" w:lineRule="exact"/>
              <w:rPr>
                <w:rFonts w:ascii="宋体" w:hAnsi="宋体"/>
                <w:b/>
                <w:color w:val="000000" w:themeColor="text1"/>
                <w:sz w:val="20"/>
                <w:szCs w:val="20"/>
              </w:rPr>
            </w:pPr>
            <w:r>
              <w:rPr>
                <w:rFonts w:ascii="宋体" w:hAnsi="宋体"/>
                <w:b/>
                <w:color w:val="000000" w:themeColor="text1"/>
                <w:sz w:val="20"/>
                <w:szCs w:val="20"/>
              </w:rPr>
              <w:t>E：16.02.03</w:t>
            </w:r>
          </w:p>
          <w:p>
            <w:pPr>
              <w:spacing w:line="320" w:lineRule="exact"/>
              <w:rPr>
                <w:rFonts w:ascii="宋体" w:hAnsi="宋体"/>
                <w:b/>
                <w:color w:val="000000" w:themeColor="text1"/>
                <w:sz w:val="20"/>
                <w:szCs w:val="20"/>
              </w:rPr>
            </w:pPr>
            <w:r>
              <w:rPr>
                <w:rFonts w:ascii="宋体" w:hAnsi="宋体"/>
                <w:b/>
                <w:color w:val="000000" w:themeColor="text1"/>
                <w:sz w:val="20"/>
                <w:szCs w:val="20"/>
              </w:rPr>
              <w:t>O：16.02.03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2019-12-18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color w:val="000000"/>
                <w:sz w:val="20"/>
                <w:szCs w:val="20"/>
              </w:rPr>
            </w:pPr>
            <w:r>
              <w:rPr>
                <w:rFonts w:hint="eastAsia" w:ascii="宋体"/>
                <w:color w:val="000000"/>
                <w:sz w:val="20"/>
                <w:szCs w:val="20"/>
                <w:lang w:val="en-US" w:eastAsia="zh-CN"/>
              </w:rPr>
              <w:t>采购</w:t>
            </w:r>
            <w:r>
              <w:rPr>
                <w:rFonts w:hint="eastAsia" w:ascii="宋体"/>
                <w:color w:val="000000"/>
                <w:sz w:val="20"/>
                <w:szCs w:val="20"/>
              </w:rPr>
              <w:t>部</w:t>
            </w:r>
          </w:p>
        </w:tc>
        <w:tc>
          <w:tcPr>
            <w:tcW w:w="6804" w:type="dxa"/>
          </w:tcPr>
          <w:p>
            <w:pPr>
              <w:jc w:val="center"/>
              <w:rPr>
                <w:rFonts w:ascii="宋体"/>
                <w:b/>
                <w:color w:val="000000"/>
                <w:spacing w:val="-20"/>
                <w:sz w:val="20"/>
                <w:szCs w:val="20"/>
                <w:u w:val="single"/>
              </w:rPr>
            </w:pPr>
            <w:r>
              <w:rPr>
                <w:rFonts w:hint="eastAsia" w:ascii="宋体" w:hAnsi="宋体"/>
                <w:bCs/>
                <w:color w:val="000000"/>
                <w:spacing w:val="-20"/>
                <w:sz w:val="20"/>
                <w:szCs w:val="20"/>
              </w:rPr>
              <w:t>采购过程等过程及</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生产部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基础设施、过程环境、生产实现过程、产品和服务的要求、、纠正预防、改进、危险源辨识、风险评价和风险控制措施的确定、应急准备和响应及相应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119" w:type="dxa"/>
          </w:tcPr>
          <w:p>
            <w:pPr>
              <w:ind w:firstLine="1260" w:firstLineChars="600"/>
              <w:jc w:val="left"/>
              <w:rPr>
                <w:rFonts w:hint="eastAsia" w:ascii="宋体" w:eastAsia="宋体"/>
                <w:b/>
                <w:color w:val="000000"/>
                <w:szCs w:val="21"/>
                <w:lang w:val="en-US" w:eastAsia="zh-CN"/>
              </w:rPr>
            </w:pPr>
            <w:r>
              <w:rPr>
                <w:rFonts w:hint="eastAsia" w:ascii="宋体"/>
                <w:b w:val="0"/>
                <w:bCs/>
                <w:color w:val="000000"/>
                <w:szCs w:val="21"/>
                <w:lang w:val="en-US" w:eastAsia="zh-CN"/>
              </w:rPr>
              <w:t>办公室</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销售部</w:t>
            </w:r>
          </w:p>
        </w:tc>
        <w:tc>
          <w:tcPr>
            <w:tcW w:w="6804" w:type="dxa"/>
          </w:tcPr>
          <w:p>
            <w:pPr>
              <w:jc w:val="left"/>
              <w:rPr>
                <w:rFonts w:hint="eastAsia" w:ascii="宋体" w:hAnsi="宋体"/>
                <w:bCs/>
                <w:color w:val="000000"/>
                <w:spacing w:val="-20"/>
                <w:sz w:val="20"/>
                <w:szCs w:val="20"/>
              </w:rPr>
            </w:pPr>
            <w:r>
              <w:rPr>
                <w:rFonts w:hint="eastAsia" w:ascii="宋体" w:hAnsi="宋体"/>
                <w:bCs/>
                <w:color w:val="000000"/>
                <w:spacing w:val="-20"/>
                <w:sz w:val="20"/>
                <w:szCs w:val="20"/>
              </w:rPr>
              <w:t>销售过程、客户满意相关等过程及相应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实验室</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不合格品的管控、监视和测量</w:t>
            </w:r>
            <w:r>
              <w:rPr>
                <w:rFonts w:hint="eastAsia" w:ascii="宋体" w:hAnsi="宋体"/>
                <w:bCs/>
                <w:color w:val="000000"/>
                <w:spacing w:val="-20"/>
                <w:sz w:val="20"/>
                <w:szCs w:val="20"/>
                <w:lang w:eastAsia="zh-CN"/>
              </w:rPr>
              <w:t>、</w:t>
            </w:r>
            <w:r>
              <w:rPr>
                <w:rFonts w:hint="eastAsia" w:ascii="宋体" w:hAnsi="宋体"/>
                <w:bCs/>
                <w:color w:val="000000"/>
                <w:spacing w:val="-20"/>
                <w:sz w:val="20"/>
                <w:szCs w:val="20"/>
                <w:lang w:val="en-US" w:eastAsia="zh-CN"/>
              </w:rPr>
              <w:t>检验、放行</w:t>
            </w:r>
            <w:r>
              <w:rPr>
                <w:rFonts w:hint="eastAsia" w:ascii="宋体" w:hAnsi="宋体"/>
                <w:bCs/>
                <w:color w:val="000000"/>
                <w:spacing w:val="-20"/>
                <w:sz w:val="20"/>
                <w:szCs w:val="20"/>
              </w:rPr>
              <w:t>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财务部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资金支持等过程及相应质量、环境、</w:t>
            </w:r>
            <w:r>
              <w:rPr>
                <w:rFonts w:hint="eastAsia" w:ascii="宋体" w:hAnsi="宋体"/>
                <w:bCs/>
                <w:color w:val="000000"/>
                <w:spacing w:val="-20"/>
                <w:sz w:val="20"/>
                <w:szCs w:val="20"/>
              </w:rPr>
              <w:t>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0"/>
              </w:rPr>
              <w:t>混凝土的生产及销售</w:t>
            </w:r>
          </w:p>
        </w:tc>
        <w:tc>
          <w:tcPr>
            <w:tcW w:w="2519" w:type="dxa"/>
          </w:tcPr>
          <w:p>
            <w:pPr>
              <w:rPr>
                <w:b/>
                <w:color w:val="000000"/>
                <w:sz w:val="20"/>
                <w:szCs w:val="20"/>
              </w:rPr>
            </w:pPr>
          </w:p>
        </w:tc>
        <w:tc>
          <w:tcPr>
            <w:tcW w:w="1843" w:type="dxa"/>
          </w:tcPr>
          <w:p>
            <w:pPr>
              <w:rPr>
                <w:b/>
                <w:color w:val="000000"/>
                <w:sz w:val="20"/>
                <w:szCs w:val="20"/>
              </w:rPr>
            </w:pPr>
          </w:p>
        </w:tc>
        <w:tc>
          <w:tcPr>
            <w:tcW w:w="3543" w:type="dxa"/>
          </w:tcPr>
          <w:p>
            <w:pPr>
              <w:pStyle w:val="8"/>
              <w:keepNext w:val="0"/>
              <w:keepLines w:val="0"/>
              <w:widowControl/>
              <w:suppressLineNumbers w:val="0"/>
              <w:rPr>
                <w:b/>
                <w:color w:val="000000"/>
                <w:sz w:val="20"/>
                <w:szCs w:val="20"/>
              </w:rPr>
            </w:pPr>
            <w:r>
              <w:rPr>
                <w:rFonts w:hint="eastAsia" w:ascii="宋体" w:hAnsi="宋体"/>
                <w:b w:val="0"/>
                <w:bCs w:val="0"/>
                <w:sz w:val="21"/>
                <w:szCs w:val="21"/>
                <w:lang w:val="en-US" w:eastAsia="zh-CN"/>
              </w:rPr>
              <w:t>GB23439-2017(混凝土的生产及销售)、</w:t>
            </w:r>
            <w:r>
              <w:rPr>
                <w:color w:val="auto"/>
                <w:sz w:val="21"/>
                <w:szCs w:val="21"/>
                <w:shd w:val="clear" w:color="auto" w:fill="FAFAFA"/>
              </w:rPr>
              <w:t>GB50204—2002 混凝土结构工程施工及验收规程</w:t>
            </w:r>
            <w:r>
              <w:rPr>
                <w:rFonts w:hint="eastAsia"/>
                <w:color w:val="auto"/>
                <w:sz w:val="21"/>
                <w:szCs w:val="21"/>
                <w:shd w:val="clear" w:color="auto" w:fill="FAFAFA"/>
                <w:lang w:eastAsia="zh-CN"/>
              </w:rPr>
              <w:t>、</w:t>
            </w:r>
            <w:r>
              <w:rPr>
                <w:color w:val="auto"/>
                <w:sz w:val="21"/>
                <w:szCs w:val="21"/>
                <w:shd w:val="clear" w:color="auto" w:fill="FAFAFA"/>
              </w:rPr>
              <w:t>GB/T 50107—2010 混凝土强度检验评定标准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19</w:t>
      </w:r>
      <w:r>
        <w:rPr>
          <w:rFonts w:hint="eastAsia"/>
          <w:b/>
          <w:color w:val="000000"/>
          <w:spacing w:val="-10"/>
          <w:szCs w:val="21"/>
        </w:rPr>
        <w:t>年</w:t>
      </w:r>
      <w:r>
        <w:rPr>
          <w:rFonts w:hint="eastAsia"/>
          <w:b/>
          <w:color w:val="000000"/>
          <w:spacing w:val="-10"/>
          <w:szCs w:val="21"/>
          <w:lang w:val="en-US" w:eastAsia="zh-CN"/>
        </w:rPr>
        <w:t>12</w:t>
      </w:r>
      <w:r>
        <w:rPr>
          <w:rFonts w:hint="eastAsia"/>
          <w:b/>
          <w:color w:val="000000"/>
          <w:spacing w:val="-10"/>
          <w:szCs w:val="21"/>
        </w:rPr>
        <w:t>月</w:t>
      </w:r>
      <w:bookmarkStart w:id="20" w:name="OLE_LINK1"/>
      <w:r>
        <w:rPr>
          <w:rFonts w:hint="eastAsia"/>
          <w:b/>
          <w:color w:val="000000"/>
          <w:spacing w:val="-10"/>
          <w:szCs w:val="21"/>
          <w:lang w:val="en-US" w:eastAsia="zh-CN"/>
        </w:rPr>
        <w:t>18</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12</w:t>
      </w:r>
      <w:r>
        <w:rPr>
          <w:rFonts w:hint="eastAsia"/>
          <w:b/>
          <w:color w:val="000000"/>
          <w:spacing w:val="-10"/>
          <w:szCs w:val="21"/>
        </w:rPr>
        <w:t>月</w:t>
      </w:r>
      <w:r>
        <w:rPr>
          <w:rFonts w:hint="eastAsia"/>
          <w:b/>
          <w:color w:val="000000"/>
          <w:spacing w:val="-10"/>
          <w:szCs w:val="21"/>
          <w:lang w:val="en-US" w:eastAsia="zh-CN"/>
        </w:rPr>
        <w:t>29</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仙桃市恒源商砼建材有限公司</w:t>
            </w:r>
            <w:r>
              <w:rPr>
                <w:rFonts w:hint="eastAsia" w:ascii="宋体" w:hAnsi="宋体" w:eastAsia="宋体" w:cs="宋体"/>
                <w:sz w:val="21"/>
                <w:szCs w:val="21"/>
              </w:rPr>
              <w:t>成立于2014年9月,是专业生产和销售商品混凝土、砂浆的建筑服务型企业。公司法人代表:荣绪兵。公司位于仙桃市郭河镇仙监公路纺织南路,交通便利,运输便捷,完全符合工业环保标准。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公司总投资贰仟捌佰万元</w:t>
            </w:r>
            <w:r>
              <w:rPr>
                <w:rFonts w:hint="eastAsia" w:ascii="宋体" w:hAnsi="宋体" w:eastAsia="宋体" w:cs="宋体"/>
                <w:sz w:val="21"/>
                <w:szCs w:val="21"/>
                <w:lang w:eastAsia="zh-CN"/>
              </w:rPr>
              <w:t>，</w:t>
            </w:r>
            <w:r>
              <w:rPr>
                <w:rFonts w:hint="eastAsia" w:ascii="宋体" w:hAnsi="宋体" w:eastAsia="宋体" w:cs="宋体"/>
                <w:sz w:val="21"/>
                <w:szCs w:val="21"/>
              </w:rPr>
              <w:t>占地面积一万三干多平方米。公司下设</w:t>
            </w:r>
            <w:r>
              <w:rPr>
                <w:rFonts w:hint="eastAsia" w:ascii="宋体" w:hAnsi="宋体" w:cs="宋体"/>
                <w:sz w:val="21"/>
                <w:szCs w:val="21"/>
                <w:lang w:val="en-US" w:eastAsia="zh-CN"/>
              </w:rPr>
              <w:t>办公室</w:t>
            </w:r>
            <w:r>
              <w:rPr>
                <w:rFonts w:hint="eastAsia" w:ascii="宋体" w:hAnsi="宋体" w:eastAsia="宋体" w:cs="宋体"/>
                <w:sz w:val="21"/>
                <w:szCs w:val="21"/>
              </w:rPr>
              <w:t>、生产部、</w:t>
            </w:r>
            <w:r>
              <w:rPr>
                <w:rFonts w:hint="eastAsia" w:ascii="宋体" w:hAnsi="宋体" w:cs="宋体"/>
                <w:sz w:val="21"/>
                <w:szCs w:val="21"/>
                <w:lang w:val="en-US" w:eastAsia="zh-CN"/>
              </w:rPr>
              <w:t>采购、销售</w:t>
            </w:r>
            <w:r>
              <w:rPr>
                <w:rFonts w:hint="eastAsia" w:ascii="宋体" w:hAnsi="宋体" w:eastAsia="宋体" w:cs="宋体"/>
                <w:sz w:val="21"/>
                <w:szCs w:val="21"/>
              </w:rPr>
              <w:t>、实验室等部门。公司现拥有员工</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0</w:t>
            </w:r>
            <w:r>
              <w:rPr>
                <w:rFonts w:hint="eastAsia" w:ascii="宋体" w:hAnsi="宋体" w:eastAsia="宋体" w:cs="宋体"/>
                <w:sz w:val="21"/>
                <w:szCs w:val="21"/>
              </w:rPr>
              <w:t>名,各岗位均经过岗前培训,拥有较高的工作素养。</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公司拥有全自动混凝土生产线两条。以及充足完善的原料储备场、储备仓,可确保市场原料变化或不足的情况下仍然可以持续生产。另外,公司有混凝士输送泵车两台输送距离可达52米。混凝士运输车17辆最大12方最小5方适合各种道路及场地需要本公司是集商砼研发、生产、销售、运输一体化,为建筑业服务的高新技术,绿色环保型企业。工艺流程,技术水平,设备选型,运输能力,产品质量监测手段的科技含量、现代化程度均处于同行业领先地位。公司可生产C10~C50各等级普通混凝土以及抗渗、抗冻、耐磨等特殊要求的混凝土,年生产能力可达25万方。</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宋体"/>
                <w:sz w:val="24"/>
                <w:szCs w:val="24"/>
                <w:lang w:val="en-US" w:eastAsia="zh-CN"/>
              </w:rPr>
            </w:pPr>
            <w:r>
              <w:rPr>
                <w:rFonts w:hint="eastAsia" w:ascii="宋体" w:hAnsi="宋体" w:eastAsia="宋体" w:cs="宋体"/>
                <w:sz w:val="21"/>
                <w:szCs w:val="21"/>
              </w:rPr>
              <w:t>公司配有设备齐全的实验室技术力量雄厚。拥有一名高级工程师、三名工程师经验丰富。实验人员均经过专业培训。操作熟练团队的专业水平较高能有效把握原材料检测配合比控制从而保证混凝土的质量。实行严格的质量内控保证体系,对原材料做到供应中监测,生产中监控,能够完成生产所需要的全部实验项目及各种原材料的检验工作。</w:t>
            </w:r>
            <w:r>
              <w:rPr>
                <w:rFonts w:hint="eastAsia" w:ascii="宋体" w:hAnsi="宋体" w:cs="宋体"/>
                <w:sz w:val="21"/>
                <w:szCs w:val="21"/>
                <w:lang w:val="en-US" w:eastAsia="zh-CN"/>
              </w:rPr>
              <w:t>企业现有人数为50人。</w:t>
            </w:r>
          </w:p>
          <w:p>
            <w:pPr>
              <w:spacing w:line="24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rPr>
                <w:b/>
                <w:color w:val="000000"/>
                <w:sz w:val="20"/>
                <w:szCs w:val="20"/>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4"/>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ind w:firstLine="300" w:firstLineChars="150"/>
              <w:jc w:val="left"/>
              <w:rPr>
                <w:rFonts w:ascii="宋体"/>
                <w:sz w:val="20"/>
                <w:szCs w:val="20"/>
              </w:rPr>
            </w:pPr>
            <w:r>
              <w:rPr>
                <w:rFonts w:hint="eastAsia" w:ascii="宋体" w:hAnsi="宋体" w:cs="宋体"/>
                <w:sz w:val="20"/>
                <w:szCs w:val="20"/>
                <w:lang w:val="en-US" w:eastAsia="zh-CN"/>
              </w:rPr>
              <w:t>物资营销</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ascii="宋体" w:hAnsi="Calibri" w:cs="宋体"/>
                <w:color w:val="000000"/>
                <w:kern w:val="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80" w:lineRule="auto"/>
              <w:ind w:firstLine="400" w:firstLineChars="200"/>
              <w:rPr>
                <w:rFonts w:hint="eastAsia" w:ascii="宋体" w:hAnsi="宋体"/>
                <w:b w:val="0"/>
                <w:bCs/>
                <w:color w:val="auto"/>
                <w:sz w:val="21"/>
                <w:szCs w:val="21"/>
              </w:rPr>
            </w:pPr>
            <w:r>
              <w:rPr>
                <w:rFonts w:hint="eastAsia" w:ascii="宋体" w:hAnsi="宋体" w:cs="宋体"/>
                <w:sz w:val="20"/>
                <w:szCs w:val="20"/>
              </w:rPr>
              <w:t>公司的管理方针是：</w:t>
            </w:r>
            <w:r>
              <w:rPr>
                <w:rFonts w:hint="eastAsia" w:ascii="宋体" w:hAnsi="宋体"/>
                <w:b w:val="0"/>
                <w:bCs/>
                <w:color w:val="auto"/>
                <w:sz w:val="21"/>
                <w:szCs w:val="21"/>
              </w:rPr>
              <w:t>遵守法律法规，确保过程质量，预防环境污染,</w:t>
            </w:r>
          </w:p>
          <w:p>
            <w:pPr>
              <w:spacing w:line="440" w:lineRule="exact"/>
              <w:ind w:firstLine="2100" w:firstLineChars="1000"/>
              <w:rPr>
                <w:rFonts w:hint="eastAsia" w:ascii="宋体" w:hAnsi="宋体"/>
                <w:b w:val="0"/>
                <w:bCs/>
                <w:color w:val="auto"/>
                <w:sz w:val="21"/>
                <w:szCs w:val="21"/>
              </w:rPr>
            </w:pPr>
            <w:r>
              <w:rPr>
                <w:rFonts w:hint="eastAsia" w:ascii="宋体" w:hAnsi="宋体"/>
                <w:b w:val="0"/>
                <w:bCs/>
                <w:color w:val="auto"/>
                <w:sz w:val="21"/>
                <w:szCs w:val="21"/>
              </w:rPr>
              <w:t>控制安全风险, 实施持续改进，追求各方满意。</w:t>
            </w:r>
          </w:p>
          <w:p>
            <w:pPr>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left="199" w:leftChars="95"/>
              <w:rPr>
                <w:b/>
                <w:color w:val="000000"/>
              </w:rPr>
            </w:pPr>
            <w:r>
              <w:rPr>
                <w:rFonts w:hint="eastAsia" w:ascii="宋体" w:hAnsi="宋体" w:cs="宋体"/>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制定了《风险和机遇分析、评价和应对措施的确定程序》，提供“风险与机遇评价与应对策划表”，按照销售服务、采购、支持过程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ind w:firstLine="400" w:firstLineChars="200"/>
              <w:rPr>
                <w:rFonts w:ascii="宋体" w:cs="宋体"/>
                <w:sz w:val="20"/>
                <w:szCs w:val="20"/>
              </w:rPr>
            </w:pPr>
            <w:r>
              <w:rPr>
                <w:rFonts w:hint="eastAsia" w:ascii="宋体" w:hAnsi="宋体" w:cs="宋体"/>
                <w:sz w:val="20"/>
                <w:szCs w:val="20"/>
              </w:rPr>
              <w:t>如环境保护要求日益严格，对水、气、声、渣需严格控制，确保达标排放。</w:t>
            </w:r>
          </w:p>
          <w:p>
            <w:pPr>
              <w:ind w:firstLine="400" w:firstLineChars="200"/>
              <w:rPr>
                <w:rFonts w:ascii="宋体" w:cs="宋体"/>
                <w:sz w:val="20"/>
                <w:szCs w:val="20"/>
              </w:rPr>
            </w:pPr>
            <w:r>
              <w:rPr>
                <w:rFonts w:hint="eastAsia" w:ascii="宋体" w:hAnsi="宋体" w:cs="宋体"/>
                <w:sz w:val="20"/>
                <w:szCs w:val="20"/>
              </w:rPr>
              <w:t>采取措施是：废水收集不外排，进入沉滤池沉滤后循环使用。</w:t>
            </w:r>
          </w:p>
          <w:p>
            <w:pPr>
              <w:ind w:firstLine="400" w:firstLineChars="200"/>
              <w:rPr>
                <w:rFonts w:ascii="宋体" w:cs="宋体"/>
                <w:sz w:val="20"/>
                <w:szCs w:val="20"/>
              </w:rPr>
            </w:pPr>
            <w:r>
              <w:rPr>
                <w:rFonts w:hint="eastAsia" w:ascii="宋体" w:cs="宋体"/>
                <w:sz w:val="20"/>
                <w:szCs w:val="20"/>
              </w:rPr>
              <w:t>噪声、废气能够达标，无需采取措施。</w:t>
            </w:r>
          </w:p>
          <w:p>
            <w:pPr>
              <w:ind w:firstLine="400" w:firstLineChars="200"/>
              <w:rPr>
                <w:rFonts w:ascii="宋体" w:cs="宋体"/>
                <w:sz w:val="20"/>
                <w:szCs w:val="20"/>
              </w:rPr>
            </w:pPr>
            <w:r>
              <w:rPr>
                <w:rFonts w:hint="eastAsia" w:ascii="宋体" w:cs="宋体"/>
                <w:sz w:val="20"/>
                <w:szCs w:val="20"/>
              </w:rPr>
              <w:t>固体废弃物分类摆放，由公司统一处理。</w:t>
            </w:r>
          </w:p>
          <w:p>
            <w:pPr>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rPr>
              <w:t>按配合比要求计量（称重）和搅拌（定时控制）</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u w:val="single"/>
              </w:rPr>
              <w:t>按配合比要求计量（称重）和搅拌（定时控制）</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eastAsia="宋体" w:cs="宋体"/>
                <w:sz w:val="21"/>
                <w:szCs w:val="21"/>
              </w:rPr>
              <w:t>组织按照国标/行标和顾客要求进行混凝土的生产，不需进行产品的设计和开发，因此对标准的8.3条款不适用，且不影响组织提供满足顾客要求和适用法律法规要求的产品的能力或责任，不适用合理。</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在公司编制的</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环境因素识别与评价控制程序</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中，对环境因素识别和评价的目的、职责、工作程序和记录的要求均有明确的规定。</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查到《环境因素识别评价表》：已识别生产部（包括车队）的环境因素产生过程包括：原材料进场、砂石上料、混凝土搅拌、设备、空压机、混凝土运输、设备维修、办公用车的使用</w:t>
            </w:r>
            <w:r>
              <w:rPr>
                <w:rFonts w:hint="eastAsia" w:ascii="宋体" w:hAnsi="宋体" w:cs="宋体"/>
                <w:kern w:val="0"/>
                <w:szCs w:val="21"/>
              </w:rPr>
              <w:t>等过程中粉尘的排放，噪声的排放，能源的消耗，废水、废渣的排放、固废的废弃等，在环境评价过程中</w:t>
            </w:r>
            <w:r>
              <w:rPr>
                <w:rFonts w:hint="eastAsia" w:asciiTheme="minorEastAsia" w:hAnsiTheme="minorEastAsia" w:eastAsiaTheme="minorEastAsia" w:cstheme="minorEastAsia"/>
                <w:bCs/>
                <w:szCs w:val="21"/>
              </w:rPr>
              <w:t>考虑到环境影响、三种时态和三种状态等。使用分级评分的方式。基本合理。</w:t>
            </w:r>
          </w:p>
          <w:p>
            <w:pPr>
              <w:spacing w:beforeLines="50" w:line="2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参加环境因素辨识和评价人员：  编制 </w:t>
            </w:r>
            <w:r>
              <w:rPr>
                <w:rFonts w:hint="eastAsia" w:asciiTheme="minorEastAsia" w:hAnsiTheme="minorEastAsia" w:eastAsiaTheme="minorEastAsia" w:cstheme="minorEastAsia"/>
                <w:bCs/>
                <w:szCs w:val="21"/>
                <w:lang w:val="en-US" w:eastAsia="zh-CN"/>
              </w:rPr>
              <w:t>杜雷</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荣习武</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 xml:space="preserve">月15日 </w:t>
            </w:r>
          </w:p>
          <w:p>
            <w:pPr>
              <w:spacing w:beforeLines="50" w:line="200" w:lineRule="exact"/>
              <w:ind w:firstLine="42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查到《重要环境因素清单》已识别重要环境因素包括：粉尘的排放、噪声的排放，明确的控制措施和责任部门，</w:t>
            </w:r>
          </w:p>
          <w:p>
            <w:pPr>
              <w:spacing w:beforeLines="50" w:line="200" w:lineRule="exact"/>
              <w:rPr>
                <w:b/>
                <w:color w:val="000000"/>
                <w:sz w:val="20"/>
                <w:szCs w:val="20"/>
              </w:rPr>
            </w:pPr>
            <w:r>
              <w:rPr>
                <w:rFonts w:hint="eastAsia" w:asciiTheme="minorEastAsia" w:hAnsiTheme="minorEastAsia" w:eastAsiaTheme="minorEastAsia" w:cstheme="minorEastAsia"/>
                <w:bCs/>
                <w:szCs w:val="21"/>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危险源辨识与评价一览表》，内容有：作业活动名称、潜在危险因素、时态、状态、可导致事故、可采取控制措施、危险发生的可能性L、损失后果C、频繁程度E、等。识别出生产技术部（包括车队）危险源有：触电、火灾、机械伤害、听力损害、爆炸、高空坠落、中毒、职业病、人身伤害等。优先控制风险采用“LEC”方法进行评价。提供《不可接受风险清单》有：职业病；高空坠落；运输伤亡、</w:t>
            </w:r>
            <w:r>
              <w:rPr>
                <w:rFonts w:hint="eastAsia" w:asciiTheme="minorEastAsia" w:hAnsiTheme="minorEastAsia" w:eastAsiaTheme="minorEastAsia" w:cstheme="minorEastAsia"/>
                <w:bCs/>
                <w:szCs w:val="21"/>
                <w:lang w:val="en-US" w:eastAsia="zh-CN"/>
              </w:rPr>
              <w:t>触电、</w:t>
            </w:r>
            <w:r>
              <w:rPr>
                <w:rFonts w:hint="eastAsia" w:asciiTheme="minorEastAsia" w:hAnsiTheme="minorEastAsia" w:eastAsiaTheme="minorEastAsia" w:cstheme="minorEastAsia"/>
                <w:bCs/>
                <w:szCs w:val="21"/>
              </w:rPr>
              <w:t>机械伤害</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火灾</w:t>
            </w:r>
            <w:r>
              <w:rPr>
                <w:rFonts w:hint="eastAsia" w:asciiTheme="minorEastAsia" w:hAnsiTheme="minorEastAsia" w:eastAsiaTheme="minorEastAsia" w:cstheme="minorEastAsia"/>
                <w:bCs/>
                <w:szCs w:val="21"/>
              </w:rPr>
              <w:t>，并制定有控制措施。</w:t>
            </w:r>
          </w:p>
          <w:p>
            <w:pPr>
              <w:spacing w:line="240" w:lineRule="auto"/>
              <w:rPr>
                <w:b/>
                <w:color w:val="000000"/>
                <w:sz w:val="20"/>
                <w:szCs w:val="20"/>
              </w:rPr>
            </w:pPr>
            <w:r>
              <w:rPr>
                <w:rFonts w:hint="eastAsia" w:asciiTheme="minorEastAsia" w:hAnsiTheme="minorEastAsia" w:eastAsiaTheme="minorEastAsia" w:cstheme="minorEastAsia"/>
                <w:bCs/>
                <w:szCs w:val="21"/>
              </w:rPr>
              <w:t xml:space="preserve">评价人：编制 </w:t>
            </w:r>
            <w:r>
              <w:rPr>
                <w:rFonts w:hint="eastAsia" w:asciiTheme="minorEastAsia" w:hAnsiTheme="minorEastAsia" w:eastAsiaTheme="minorEastAsia" w:cstheme="minorEastAsia"/>
                <w:bCs/>
                <w:szCs w:val="21"/>
                <w:lang w:val="en-US" w:eastAsia="zh-CN"/>
              </w:rPr>
              <w:t>杜雷</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荣习武</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月15日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240" w:lineRule="auto"/>
              <w:ind w:firstLine="420" w:firstLineChars="200"/>
              <w:rPr>
                <w:rFonts w:ascii="宋体" w:cs="宋体"/>
                <w:szCs w:val="21"/>
              </w:rPr>
            </w:pPr>
            <w:r>
              <w:rPr>
                <w:rFonts w:hint="eastAsia" w:ascii="宋体" w:hAnsi="宋体" w:cs="宋体"/>
                <w:szCs w:val="21"/>
              </w:rPr>
              <w:t>查有公司公司级管理目标，并按照部门对目标进行分解，有目标管理管理规定，规定了目标的分解及考核的具体方法。</w:t>
            </w:r>
          </w:p>
          <w:p>
            <w:pPr>
              <w:spacing w:line="360" w:lineRule="auto"/>
              <w:ind w:firstLine="527" w:firstLineChars="250"/>
              <w:rPr>
                <w:rFonts w:hint="eastAsia" w:ascii="宋体" w:hAnsi="宋体" w:cs="Arial"/>
                <w:b/>
                <w:sz w:val="21"/>
                <w:szCs w:val="21"/>
              </w:rPr>
            </w:pPr>
            <w:r>
              <w:rPr>
                <w:rFonts w:hint="eastAsia" w:ascii="宋体" w:hAnsi="宋体" w:cs="Arial"/>
                <w:b/>
                <w:sz w:val="21"/>
                <w:szCs w:val="21"/>
              </w:rPr>
              <w:t>质量管理目标：</w:t>
            </w:r>
          </w:p>
          <w:p>
            <w:pPr>
              <w:numPr>
                <w:ilvl w:val="0"/>
                <w:numId w:val="3"/>
              </w:numPr>
              <w:spacing w:line="360" w:lineRule="auto"/>
              <w:rPr>
                <w:rFonts w:hint="eastAsia" w:ascii="宋体" w:hAnsi="宋体" w:cs="Arial"/>
                <w:color w:val="000000"/>
                <w:sz w:val="21"/>
                <w:szCs w:val="21"/>
              </w:rPr>
            </w:pPr>
            <w:r>
              <w:rPr>
                <w:rFonts w:hint="eastAsia" w:ascii="宋体" w:hAnsi="宋体" w:cs="Arial"/>
                <w:color w:val="000000"/>
                <w:sz w:val="21"/>
                <w:szCs w:val="21"/>
              </w:rPr>
              <w:t>产品出厂检测合格率：100%；</w:t>
            </w:r>
          </w:p>
          <w:p>
            <w:pPr>
              <w:numPr>
                <w:ilvl w:val="0"/>
                <w:numId w:val="3"/>
              </w:numPr>
              <w:spacing w:line="360" w:lineRule="auto"/>
              <w:rPr>
                <w:rFonts w:hint="eastAsia" w:ascii="宋体" w:hAnsi="宋体" w:cs="Arial"/>
                <w:sz w:val="21"/>
                <w:szCs w:val="21"/>
              </w:rPr>
            </w:pPr>
            <w:r>
              <w:rPr>
                <w:rFonts w:hint="eastAsia" w:ascii="宋体" w:hAnsi="宋体" w:cs="Arial"/>
                <w:sz w:val="21"/>
                <w:szCs w:val="21"/>
              </w:rPr>
              <w:t>顾客满意程度：≥9</w:t>
            </w:r>
            <w:r>
              <w:rPr>
                <w:rFonts w:hint="eastAsia" w:ascii="宋体" w:hAnsi="宋体" w:cs="Arial"/>
                <w:sz w:val="21"/>
                <w:szCs w:val="21"/>
                <w:lang w:val="en-US" w:eastAsia="zh-CN"/>
              </w:rPr>
              <w:t>5</w:t>
            </w:r>
            <w:r>
              <w:rPr>
                <w:rFonts w:hint="eastAsia" w:ascii="宋体" w:hAnsi="宋体" w:cs="Arial"/>
                <w:sz w:val="21"/>
                <w:szCs w:val="21"/>
              </w:rPr>
              <w:t>%；</w:t>
            </w:r>
          </w:p>
          <w:p>
            <w:pPr>
              <w:numPr>
                <w:ilvl w:val="0"/>
                <w:numId w:val="3"/>
              </w:numPr>
              <w:spacing w:line="360" w:lineRule="auto"/>
              <w:rPr>
                <w:rFonts w:hint="eastAsia" w:ascii="宋体" w:hAnsi="宋体" w:cs="Arial"/>
                <w:sz w:val="21"/>
                <w:szCs w:val="21"/>
              </w:rPr>
            </w:pPr>
            <w:r>
              <w:rPr>
                <w:rFonts w:hint="eastAsia" w:ascii="宋体" w:hAnsi="宋体" w:cs="Arial"/>
                <w:sz w:val="21"/>
                <w:szCs w:val="21"/>
              </w:rPr>
              <w:t>合同履约率：100%。</w:t>
            </w:r>
          </w:p>
          <w:p>
            <w:pPr>
              <w:numPr>
                <w:ilvl w:val="0"/>
                <w:numId w:val="3"/>
              </w:numPr>
              <w:spacing w:line="360" w:lineRule="auto"/>
              <w:rPr>
                <w:rFonts w:hint="eastAsia" w:ascii="宋体" w:hAnsi="宋体" w:cs="Arial"/>
                <w:sz w:val="21"/>
                <w:szCs w:val="21"/>
              </w:rPr>
            </w:pPr>
            <w:r>
              <w:rPr>
                <w:rFonts w:hint="eastAsia" w:ascii="宋体" w:hAnsi="宋体" w:cs="Arial"/>
                <w:sz w:val="21"/>
                <w:szCs w:val="21"/>
              </w:rPr>
              <w:t>产品一次交验合格率：≥98%</w:t>
            </w:r>
          </w:p>
          <w:p>
            <w:pPr>
              <w:spacing w:line="360" w:lineRule="auto"/>
              <w:ind w:firstLine="527" w:firstLineChars="250"/>
              <w:rPr>
                <w:rFonts w:hint="eastAsia" w:ascii="宋体" w:hAnsi="宋体" w:cs="Arial"/>
                <w:b/>
                <w:sz w:val="21"/>
                <w:szCs w:val="21"/>
              </w:rPr>
            </w:pPr>
            <w:r>
              <w:rPr>
                <w:rFonts w:hint="eastAsia" w:ascii="宋体" w:hAnsi="宋体" w:cs="Arial"/>
                <w:b/>
                <w:sz w:val="21"/>
                <w:szCs w:val="21"/>
              </w:rPr>
              <w:t>环境管理目标：</w:t>
            </w:r>
          </w:p>
          <w:p>
            <w:pPr>
              <w:spacing w:line="360" w:lineRule="auto"/>
              <w:ind w:firstLine="420" w:firstLineChars="200"/>
              <w:rPr>
                <w:rFonts w:ascii="宋体" w:hAnsi="宋体" w:cs="Arial"/>
                <w:sz w:val="21"/>
                <w:szCs w:val="21"/>
              </w:rPr>
            </w:pPr>
            <w:r>
              <w:rPr>
                <w:rFonts w:hint="eastAsia" w:ascii="宋体" w:hAnsi="宋体" w:cs="Arial"/>
                <w:sz w:val="21"/>
                <w:szCs w:val="21"/>
              </w:rPr>
              <w:t>1.固体（危）废弃物：固废（危）处理率100%；</w:t>
            </w:r>
          </w:p>
          <w:p>
            <w:pPr>
              <w:spacing w:line="360" w:lineRule="auto"/>
              <w:ind w:firstLine="420" w:firstLineChars="200"/>
              <w:rPr>
                <w:rFonts w:hint="eastAsia" w:ascii="宋体" w:hAnsi="宋体" w:cs="Arial"/>
                <w:sz w:val="21"/>
                <w:szCs w:val="21"/>
              </w:rPr>
            </w:pPr>
            <w:r>
              <w:rPr>
                <w:rFonts w:hint="eastAsia" w:ascii="宋体" w:hAnsi="宋体" w:cs="Arial"/>
                <w:sz w:val="21"/>
                <w:szCs w:val="21"/>
              </w:rPr>
              <w:t>2.环境污染事故控制为0；</w:t>
            </w:r>
          </w:p>
          <w:p>
            <w:pPr>
              <w:spacing w:line="360" w:lineRule="auto"/>
              <w:ind w:firstLine="420" w:firstLineChars="200"/>
              <w:rPr>
                <w:rFonts w:hint="eastAsia" w:ascii="宋体" w:hAnsi="宋体" w:cs="Arial"/>
                <w:sz w:val="21"/>
                <w:szCs w:val="21"/>
              </w:rPr>
            </w:pPr>
            <w:r>
              <w:rPr>
                <w:rFonts w:hint="eastAsia" w:ascii="宋体" w:hAnsi="宋体" w:cs="Arial"/>
                <w:sz w:val="21"/>
                <w:szCs w:val="21"/>
              </w:rPr>
              <w:t>3.噪声达标排放 ；</w:t>
            </w:r>
          </w:p>
          <w:p>
            <w:pPr>
              <w:spacing w:line="360" w:lineRule="auto"/>
              <w:ind w:firstLine="420" w:firstLineChars="200"/>
              <w:rPr>
                <w:rFonts w:hint="eastAsia" w:ascii="宋体" w:hAnsi="宋体" w:cs="Arial"/>
                <w:sz w:val="21"/>
                <w:szCs w:val="21"/>
              </w:rPr>
            </w:pPr>
            <w:r>
              <w:rPr>
                <w:rFonts w:hint="eastAsia" w:ascii="宋体" w:hAnsi="宋体" w:cs="Arial"/>
                <w:sz w:val="21"/>
                <w:szCs w:val="21"/>
              </w:rPr>
              <w:t>4.“三废”排放符合国家标准。</w:t>
            </w:r>
          </w:p>
          <w:p>
            <w:pPr>
              <w:spacing w:line="360" w:lineRule="auto"/>
              <w:ind w:firstLine="422" w:firstLineChars="200"/>
              <w:rPr>
                <w:rFonts w:hint="eastAsia" w:ascii="宋体" w:hAnsi="宋体" w:cs="Arial"/>
                <w:b/>
                <w:sz w:val="21"/>
                <w:szCs w:val="21"/>
              </w:rPr>
            </w:pPr>
            <w:r>
              <w:rPr>
                <w:rFonts w:hint="eastAsia" w:ascii="宋体" w:hAnsi="宋体" w:cs="Arial"/>
                <w:b/>
                <w:sz w:val="21"/>
                <w:szCs w:val="21"/>
              </w:rPr>
              <w:t>职业健康安全管理目标：</w:t>
            </w:r>
          </w:p>
          <w:p>
            <w:pPr>
              <w:spacing w:line="360" w:lineRule="auto"/>
              <w:ind w:firstLine="420" w:firstLineChars="200"/>
              <w:rPr>
                <w:rFonts w:hint="eastAsia" w:ascii="宋体" w:hAnsi="宋体" w:cs="Arial"/>
                <w:sz w:val="21"/>
                <w:szCs w:val="21"/>
              </w:rPr>
            </w:pPr>
            <w:r>
              <w:rPr>
                <w:rFonts w:hint="eastAsia" w:ascii="宋体" w:hAnsi="宋体" w:cs="Arial"/>
                <w:sz w:val="21"/>
                <w:szCs w:val="21"/>
              </w:rPr>
              <w:t>1.杜绝火灾隐患，火灾发生率0 ；</w:t>
            </w:r>
          </w:p>
          <w:p>
            <w:pPr>
              <w:spacing w:line="360" w:lineRule="auto"/>
              <w:ind w:firstLine="420" w:firstLineChars="200"/>
              <w:rPr>
                <w:rFonts w:hint="eastAsia" w:ascii="宋体" w:hAnsi="宋体" w:cs="Arial"/>
                <w:sz w:val="21"/>
                <w:szCs w:val="21"/>
              </w:rPr>
            </w:pPr>
            <w:r>
              <w:rPr>
                <w:rFonts w:hint="eastAsia" w:ascii="宋体" w:hAnsi="宋体" w:cs="Arial"/>
                <w:sz w:val="21"/>
                <w:szCs w:val="21"/>
              </w:rPr>
              <w:t>2.重大以上事故发生率0，负伤率小于3%；</w:t>
            </w:r>
          </w:p>
          <w:p>
            <w:pPr>
              <w:spacing w:line="360" w:lineRule="auto"/>
              <w:ind w:firstLine="420" w:firstLineChars="200"/>
              <w:rPr>
                <w:rFonts w:hint="eastAsia" w:ascii="宋体" w:hAnsi="宋体" w:cs="Arial"/>
                <w:sz w:val="21"/>
                <w:szCs w:val="21"/>
              </w:rPr>
            </w:pPr>
            <w:r>
              <w:rPr>
                <w:rFonts w:hint="eastAsia" w:ascii="宋体" w:hAnsi="宋体" w:cs="Arial"/>
                <w:sz w:val="21"/>
                <w:szCs w:val="21"/>
              </w:rPr>
              <w:t>3.职业病和中暑发生率0。</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w:t>
            </w:r>
          </w:p>
          <w:p>
            <w:pPr>
              <w:spacing w:line="360" w:lineRule="auto"/>
              <w:ind w:firstLine="420" w:firstLineChars="200"/>
              <w:rPr>
                <w:rFonts w:ascii="宋体" w:cs="宋体"/>
                <w:szCs w:val="21"/>
              </w:rPr>
            </w:pPr>
            <w:r>
              <w:rPr>
                <w:rFonts w:hint="eastAsia" w:ascii="宋体" w:hAnsi="宋体" w:cs="宋体"/>
                <w:szCs w:val="21"/>
              </w:rPr>
              <w:t>与方针一致，符合公司总的质量、环境、职业健康安全目标，</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ascii="宋体" w:hAnsi="宋体" w:cs="宋体"/>
                <w:szCs w:val="21"/>
              </w:rPr>
              <w:t>3</w:t>
            </w:r>
            <w:r>
              <w:rPr>
                <w:rFonts w:hint="eastAsia" w:ascii="宋体" w:hAnsi="宋体" w:cs="宋体"/>
                <w:szCs w:val="21"/>
                <w:lang w:val="en-US" w:eastAsia="zh-CN"/>
              </w:rPr>
              <w:t>0</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w:t>
            </w:r>
            <w:r>
              <w:rPr>
                <w:rFonts w:hint="eastAsia"/>
                <w:szCs w:val="21"/>
                <w:lang w:val="en-US" w:eastAsia="zh-CN"/>
              </w:rPr>
              <w:t>杜雷</w:t>
            </w:r>
            <w:r>
              <w:rPr>
                <w:rFonts w:hint="eastAsia" w:ascii="宋体" w:hAnsi="宋体" w:cs="宋体"/>
                <w:szCs w:val="21"/>
              </w:rPr>
              <w:t>进行了统计及目标实现分析，经查，达成目标，并将管理目标完成情况在公司会议上进行通报。</w:t>
            </w:r>
          </w:p>
          <w:p>
            <w:pPr>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19.12.18</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19.12.18</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3</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办公室</w:t>
            </w:r>
            <w:r>
              <w:rPr>
                <w:rFonts w:hint="eastAsia"/>
              </w:rPr>
              <w:t>管理手册、管理制度等文件均保管良好，为有效版本，有受控标识。</w:t>
            </w:r>
          </w:p>
          <w:p>
            <w:pPr>
              <w:ind w:firstLine="420" w:firstLineChars="200"/>
            </w:pPr>
            <w:r>
              <w:rPr>
                <w:rFonts w:hint="eastAsia"/>
                <w:lang w:val="en-US" w:eastAsia="zh-CN"/>
              </w:rPr>
              <w:t>综合</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办公室</w:t>
            </w:r>
            <w:r>
              <w:rPr>
                <w:rFonts w:hint="eastAsia"/>
              </w:rPr>
              <w:t>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办公室</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rFonts w:hint="eastAsia" w:ascii="宋体" w:hAnsi="宋体"/>
                <w:b/>
                <w:color w:val="000000"/>
                <w:sz w:val="20"/>
                <w:szCs w:val="20"/>
              </w:rPr>
              <w:t>混凝土的生产</w:t>
            </w:r>
            <w:r>
              <w:rPr>
                <w:rFonts w:hint="eastAsia" w:ascii="宋体" w:hAnsi="宋体"/>
                <w:b/>
                <w:color w:val="000000"/>
                <w:sz w:val="20"/>
                <w:szCs w:val="20"/>
                <w:lang w:val="en-US" w:eastAsia="zh-CN"/>
              </w:rPr>
              <w:t>销售</w:t>
            </w:r>
            <w:r>
              <w:rPr>
                <w:rFonts w:hint="eastAsia" w:ascii="宋体" w:hAnsi="宋体"/>
                <w:szCs w:val="21"/>
              </w:rPr>
              <w:t>：生产、销售</w:t>
            </w:r>
            <w:r>
              <w:rPr>
                <w:rFonts w:hint="eastAsia" w:ascii="宋体" w:hAnsi="宋体" w:cs="宋体"/>
                <w:szCs w:val="21"/>
              </w:rPr>
              <w:t>服务人员：技术人员均为大专或以上学历、</w:t>
            </w:r>
            <w:r>
              <w:rPr>
                <w:rFonts w:hint="eastAsia" w:ascii="宋体" w:hAnsi="宋体" w:cs="宋体"/>
                <w:szCs w:val="21"/>
                <w:lang w:val="en-US" w:eastAsia="zh-CN"/>
              </w:rPr>
              <w:t>实</w:t>
            </w:r>
            <w:r>
              <w:rPr>
                <w:rFonts w:hint="eastAsia" w:ascii="宋体" w:hAnsi="宋体" w:cs="宋体"/>
                <w:szCs w:val="21"/>
              </w:rPr>
              <w:t>验室人员持有操作作业证书、上岗前经过岗前培训，销售人员及生产人员均经过专业培训。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b/>
                <w:color w:val="000000"/>
                <w:sz w:val="20"/>
                <w:szCs w:val="20"/>
              </w:rPr>
            </w:pPr>
            <w:r>
              <w:rPr>
                <w:rFonts w:hint="eastAsia" w:ascii="宋体" w:hAnsi="宋体" w:cs="宋体"/>
                <w:szCs w:val="21"/>
              </w:rPr>
              <w:t>搅拌主机、数显抗压试验机、砼回弹仪、砼植入阻力仪、水泥搅砂搅拌机、骨料输送系统、水泥计量系统、粉煤灰计量系统、粉煤灰筒库、水泥筒库、铲车、混凝土运输车、混凝土泵车、混凝土车载泵等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b/>
                <w:color w:val="000000"/>
                <w:sz w:val="20"/>
                <w:szCs w:val="20"/>
              </w:rPr>
            </w:pPr>
            <w:r>
              <w:rPr>
                <w:rFonts w:hint="eastAsia"/>
              </w:rPr>
              <w:t>电液式压力试验机、电液式抗压试验机、全自动温湿度自控仪、实验室搅拌机、混凝土渗透仪、行星式水泥胶砂搅拌机、水泥净浆搅拌机、负压筛析仪、水泥胶砂振实台、自动比表面积测定仪、箱式电阻炉、电动抗析试验机、数显鼓风干燥箱</w:t>
            </w:r>
            <w:r>
              <w:rPr>
                <w:rFonts w:hint="eastAsia"/>
                <w:lang w:val="en-US" w:eastAsia="zh-CN"/>
              </w:rPr>
              <w:t>等</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r>
              <w:rPr>
                <w:rFonts w:hint="eastAsia"/>
                <w:szCs w:val="21"/>
              </w:rPr>
              <w:t>水</w:t>
            </w:r>
            <w:r>
              <w:rPr>
                <w:rFonts w:hint="eastAsia"/>
                <w:szCs w:val="21"/>
                <w:lang w:val="en-US" w:eastAsia="zh-CN"/>
              </w:rPr>
              <w:t>砂</w:t>
            </w:r>
            <w:r>
              <w:rPr>
                <w:rFonts w:hint="eastAsia"/>
                <w:szCs w:val="21"/>
              </w:rPr>
              <w:t>沉淀系统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cs="宋体"/>
                <w:szCs w:val="21"/>
              </w:rPr>
              <w:t>中央吸尘系统</w:t>
            </w:r>
            <w:r>
              <w:rPr>
                <w:rFonts w:hint="eastAsia" w:ascii="宋体" w:hAnsi="宋体" w:cs="宋体"/>
                <w:bCs/>
                <w:szCs w:val="21"/>
              </w:rPr>
              <w:t>、</w:t>
            </w:r>
            <w:r>
              <w:rPr>
                <w:rFonts w:hint="eastAsia" w:ascii="宋体" w:hAnsi="宋体" w:cs="宋体"/>
                <w:szCs w:val="21"/>
              </w:rPr>
              <w:t>高效旋风脉冲除尘器</w:t>
            </w:r>
            <w:r>
              <w:rPr>
                <w:rFonts w:hint="eastAsia" w:ascii="宋体" w:hAnsi="宋体" w:cs="宋体"/>
                <w:bCs/>
                <w:szCs w:val="21"/>
              </w:rPr>
              <w:t>、</w:t>
            </w:r>
            <w:r>
              <w:rPr>
                <w:rFonts w:hint="eastAsia" w:ascii="宋体" w:hAnsi="宋体" w:cs="宋体"/>
                <w:szCs w:val="21"/>
              </w:rPr>
              <w:t>油烟净化器、</w:t>
            </w:r>
            <w:r>
              <w:rPr>
                <w:rFonts w:hint="eastAsia" w:ascii="宋体" w:hAnsi="宋体" w:cs="宋体"/>
                <w:bCs/>
                <w:szCs w:val="21"/>
              </w:rPr>
              <w:t>灭火器、消防器材、标识牌、隔音、绿化等，生产部定期维护与保养。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办公室</w:t>
            </w:r>
            <w:r>
              <w:rPr>
                <w:szCs w:val="21"/>
              </w:rPr>
              <w:t>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23</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办公室</w:t>
            </w:r>
            <w:r>
              <w:rPr>
                <w:rFonts w:hint="eastAsia" w:ascii="宋体" w:hAnsi="宋体"/>
                <w:szCs w:val="21"/>
                <w:lang w:eastAsia="zh-CN"/>
              </w:rPr>
              <w:t>、</w:t>
            </w:r>
            <w:r>
              <w:rPr>
                <w:rFonts w:hint="eastAsia" w:ascii="宋体" w:hAnsi="宋体"/>
                <w:szCs w:val="21"/>
                <w:lang w:val="en-US" w:eastAsia="zh-CN"/>
              </w:rPr>
              <w:t>采购</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销售</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实验室、财务部</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石昌丙</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石昌丙</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公司依据客户订单，下达生产计划，接到定单后召开生产会议，进行生产、质量及管理工作协调。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b/>
                <w:color w:val="000000"/>
                <w:sz w:val="20"/>
                <w:szCs w:val="20"/>
              </w:rPr>
            </w:pPr>
            <w:r>
              <w:rPr>
                <w:rFonts w:hint="eastAsia"/>
                <w:color w:val="000000"/>
                <w:sz w:val="20"/>
                <w:szCs w:val="20"/>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ind w:firstLine="420" w:firstLineChars="200"/>
              <w:rPr>
                <w:sz w:val="21"/>
                <w:szCs w:val="21"/>
                <w:lang w:val="zh-CN"/>
              </w:rPr>
            </w:pPr>
            <w:r>
              <w:rPr>
                <w:rFonts w:hint="eastAsia"/>
                <w:sz w:val="21"/>
                <w:szCs w:val="21"/>
                <w:lang w:val="zh-CN"/>
              </w:rPr>
              <w:t>公司通过电话，走访等形式，接受顾客反馈，了解顾客顾客满意度信息，发放调查表对顾客满意度进行定量测量。</w:t>
            </w:r>
          </w:p>
          <w:p>
            <w:pPr>
              <w:ind w:firstLine="420" w:firstLineChars="200"/>
              <w:rPr>
                <w:sz w:val="21"/>
                <w:szCs w:val="21"/>
                <w:lang w:val="zh-CN"/>
              </w:rPr>
            </w:pPr>
            <w:r>
              <w:rPr>
                <w:rFonts w:hint="eastAsia"/>
                <w:sz w:val="21"/>
                <w:szCs w:val="21"/>
                <w:lang w:val="zh-CN"/>
              </w:rPr>
              <w:t>提供“顾客满意程度调查表”，调查顾客有：</w:t>
            </w:r>
            <w:r>
              <w:rPr>
                <w:rFonts w:hint="eastAsia" w:eastAsia="宋体"/>
                <w:sz w:val="21"/>
                <w:szCs w:val="21"/>
                <w:lang w:val="en-US" w:eastAsia="zh-CN"/>
              </w:rPr>
              <w:t xml:space="preserve">湖北盼达生物科技有限公司 </w:t>
            </w:r>
            <w:r>
              <w:rPr>
                <w:rFonts w:hint="eastAsia"/>
                <w:sz w:val="21"/>
                <w:szCs w:val="21"/>
                <w:lang w:val="en-US" w:eastAsia="zh-CN"/>
              </w:rPr>
              <w:t>、</w:t>
            </w:r>
            <w:r>
              <w:rPr>
                <w:rFonts w:hint="eastAsia" w:eastAsia="宋体"/>
                <w:sz w:val="21"/>
                <w:szCs w:val="21"/>
                <w:lang w:val="en-US" w:eastAsia="zh-CN"/>
              </w:rPr>
              <w:t>天门电力公司</w:t>
            </w:r>
            <w:r>
              <w:rPr>
                <w:rFonts w:hint="eastAsia"/>
                <w:sz w:val="21"/>
                <w:szCs w:val="21"/>
                <w:lang w:val="en-US" w:eastAsia="zh-CN"/>
              </w:rPr>
              <w:t>、</w:t>
            </w:r>
            <w:r>
              <w:rPr>
                <w:rFonts w:hint="eastAsia" w:eastAsia="宋体"/>
                <w:sz w:val="21"/>
                <w:szCs w:val="21"/>
                <w:lang w:val="en-US" w:eastAsia="zh-CN"/>
              </w:rPr>
              <w:t> 湖北正隆旅游发展有限公司</w:t>
            </w:r>
            <w:r>
              <w:rPr>
                <w:rFonts w:hint="eastAsia"/>
                <w:sz w:val="21"/>
                <w:szCs w:val="21"/>
                <w:lang w:val="en-US" w:eastAsia="zh-CN"/>
              </w:rPr>
              <w:t>、</w:t>
            </w:r>
            <w:r>
              <w:rPr>
                <w:rFonts w:hint="eastAsia" w:eastAsia="宋体"/>
                <w:sz w:val="21"/>
                <w:szCs w:val="21"/>
                <w:lang w:val="en-US" w:eastAsia="zh-CN"/>
              </w:rPr>
              <w:t>荆门市成昌建设有限公司</w:t>
            </w:r>
            <w:r>
              <w:rPr>
                <w:rFonts w:hint="eastAsia"/>
                <w:sz w:val="21"/>
                <w:szCs w:val="21"/>
                <w:lang w:val="en-US" w:eastAsia="zh-CN"/>
              </w:rPr>
              <w:t>、</w:t>
            </w:r>
            <w:r>
              <w:rPr>
                <w:rFonts w:hint="eastAsia" w:eastAsia="宋体"/>
                <w:sz w:val="21"/>
                <w:szCs w:val="21"/>
                <w:lang w:val="en-US" w:eastAsia="zh-CN"/>
              </w:rPr>
              <w:t xml:space="preserve"> 湖北中柱古建园林有限公司 </w:t>
            </w:r>
            <w:r>
              <w:rPr>
                <w:rFonts w:hint="eastAsia"/>
                <w:sz w:val="21"/>
                <w:szCs w:val="21"/>
                <w:lang w:val="en-US" w:eastAsia="zh-CN"/>
              </w:rPr>
              <w:t>、</w:t>
            </w:r>
            <w:r>
              <w:rPr>
                <w:rFonts w:hint="eastAsia" w:eastAsia="宋体"/>
                <w:sz w:val="21"/>
                <w:szCs w:val="21"/>
                <w:lang w:val="en-US" w:eastAsia="zh-CN"/>
              </w:rPr>
              <w:t xml:space="preserve">湖北宏立建筑工程有限公司 </w:t>
            </w:r>
            <w:r>
              <w:rPr>
                <w:rFonts w:hint="eastAsia"/>
                <w:sz w:val="21"/>
                <w:szCs w:val="21"/>
                <w:lang w:val="en-US" w:eastAsia="zh-CN"/>
              </w:rPr>
              <w:t>，</w:t>
            </w:r>
            <w:r>
              <w:rPr>
                <w:rFonts w:hint="eastAsia"/>
                <w:sz w:val="21"/>
                <w:szCs w:val="21"/>
                <w:lang w:val="zh-CN"/>
              </w:rPr>
              <w:t>调查的产品覆盖公司所有产品</w:t>
            </w:r>
          </w:p>
          <w:p>
            <w:pPr>
              <w:ind w:firstLine="420" w:firstLineChars="200"/>
            </w:pP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。抽《顾客满意度统计分析表》调查时期：</w:t>
            </w:r>
            <w:r>
              <w:rPr>
                <w:rFonts w:ascii="仿宋_GB2312" w:eastAsia="仿宋_GB2312"/>
                <w:szCs w:val="21"/>
              </w:rPr>
              <w:t>20</w:t>
            </w:r>
            <w:r>
              <w:rPr>
                <w:rFonts w:hint="eastAsia" w:ascii="仿宋_GB2312" w:eastAsia="仿宋_GB2312"/>
                <w:szCs w:val="21"/>
                <w:lang w:val="en-US" w:eastAsia="zh-CN"/>
              </w:rPr>
              <w:t>20</w:t>
            </w:r>
            <w:r>
              <w:rPr>
                <w:rFonts w:hint="eastAsia" w:ascii="仿宋_GB2312" w:eastAsia="仿宋_GB2312"/>
                <w:szCs w:val="21"/>
              </w:rPr>
              <w:t>年</w:t>
            </w:r>
            <w:r>
              <w:rPr>
                <w:rFonts w:hint="eastAsia" w:ascii="仿宋_GB2312" w:eastAsia="仿宋_GB2312"/>
                <w:szCs w:val="21"/>
                <w:lang w:val="en-US" w:eastAsia="zh-CN"/>
              </w:rPr>
              <w:t>11</w:t>
            </w:r>
            <w:r>
              <w:rPr>
                <w:rFonts w:hint="eastAsia" w:ascii="仿宋_GB2312" w:eastAsia="仿宋_GB2312"/>
                <w:szCs w:val="21"/>
              </w:rPr>
              <w:t>月</w:t>
            </w:r>
            <w:r>
              <w:rPr>
                <w:rFonts w:ascii="仿宋_GB2312" w:eastAsia="仿宋_GB2312"/>
                <w:szCs w:val="21"/>
              </w:rPr>
              <w:t>12-16</w:t>
            </w:r>
            <w:r>
              <w:rPr>
                <w:rFonts w:hint="eastAsia" w:ascii="仿宋_GB2312" w:eastAsia="仿宋_GB2312"/>
                <w:szCs w:val="21"/>
              </w:rPr>
              <w:t>日</w:t>
            </w:r>
            <w:r>
              <w:rPr>
                <w:rFonts w:hint="eastAsia"/>
                <w:szCs w:val="21"/>
                <w:lang w:val="zh-CN"/>
              </w:rPr>
              <w:t>发放调查表共</w:t>
            </w:r>
            <w:r>
              <w:rPr>
                <w:rFonts w:hint="eastAsia"/>
                <w:szCs w:val="21"/>
                <w:lang w:val="en-US" w:eastAsia="zh-CN"/>
              </w:rPr>
              <w:t>6</w:t>
            </w:r>
            <w:r>
              <w:rPr>
                <w:rFonts w:hint="eastAsia"/>
                <w:szCs w:val="21"/>
                <w:lang w:val="zh-CN"/>
              </w:rPr>
              <w:t>份，回收调查表共</w:t>
            </w:r>
            <w:r>
              <w:rPr>
                <w:rFonts w:hint="eastAsia"/>
                <w:szCs w:val="21"/>
                <w:lang w:val="en-US" w:eastAsia="zh-CN"/>
              </w:rPr>
              <w:t>6</w:t>
            </w:r>
            <w:r>
              <w:rPr>
                <w:rFonts w:hint="eastAsia"/>
                <w:szCs w:val="21"/>
                <w:lang w:val="zh-CN"/>
              </w:rPr>
              <w:t>份。</w:t>
            </w:r>
          </w:p>
          <w:p>
            <w:pPr>
              <w:ind w:firstLine="720" w:firstLineChars="300"/>
              <w:rPr>
                <w:szCs w:val="22"/>
              </w:rPr>
            </w:pPr>
            <w:r>
              <w:rPr>
                <w:rFonts w:hint="eastAsia" w:ascii="仿宋_GB2312" w:eastAsia="仿宋_GB2312"/>
                <w:sz w:val="24"/>
              </w:rPr>
              <w:t>满意度为：</w:t>
            </w:r>
            <w:r>
              <w:rPr>
                <w:rFonts w:ascii="宋体" w:hAnsi="宋体"/>
                <w:sz w:val="21"/>
                <w:szCs w:val="21"/>
              </w:rPr>
              <w:t>M=</w:t>
            </w:r>
            <w:r>
              <w:rPr>
                <w:rFonts w:hint="eastAsia" w:ascii="宋体" w:hAnsi="宋体"/>
                <w:sz w:val="21"/>
                <w:szCs w:val="21"/>
              </w:rPr>
              <w:t>（31</w:t>
            </w:r>
            <w:r>
              <w:rPr>
                <w:rFonts w:ascii="宋体" w:hAnsi="宋体"/>
                <w:sz w:val="21"/>
                <w:szCs w:val="21"/>
              </w:rPr>
              <w:t>*1.0+</w:t>
            </w:r>
            <w:r>
              <w:rPr>
                <w:rFonts w:hint="eastAsia" w:ascii="宋体" w:hAnsi="宋体"/>
                <w:sz w:val="21"/>
                <w:szCs w:val="21"/>
              </w:rPr>
              <w:t>5</w:t>
            </w:r>
            <w:r>
              <w:rPr>
                <w:rFonts w:ascii="宋体" w:hAnsi="宋体"/>
                <w:sz w:val="21"/>
                <w:szCs w:val="21"/>
              </w:rPr>
              <w:t>*0.7</w:t>
            </w:r>
            <w:r>
              <w:rPr>
                <w:rFonts w:hint="eastAsia" w:ascii="宋体" w:hAnsi="宋体"/>
                <w:sz w:val="21"/>
                <w:szCs w:val="21"/>
              </w:rPr>
              <w:t>）/36</w:t>
            </w:r>
            <w:r>
              <w:rPr>
                <w:rFonts w:ascii="宋体" w:hAnsi="宋体"/>
                <w:sz w:val="21"/>
                <w:szCs w:val="21"/>
              </w:rPr>
              <w:t>*</w:t>
            </w:r>
            <w:r>
              <w:rPr>
                <w:rFonts w:hint="eastAsia" w:ascii="宋体" w:hAnsi="宋体"/>
                <w:sz w:val="21"/>
                <w:szCs w:val="21"/>
              </w:rPr>
              <w:t>100%</w:t>
            </w:r>
            <w:r>
              <w:rPr>
                <w:rFonts w:ascii="宋体" w:hAnsi="宋体"/>
                <w:sz w:val="21"/>
                <w:szCs w:val="21"/>
              </w:rPr>
              <w:t>=</w:t>
            </w:r>
            <w:r>
              <w:rPr>
                <w:rFonts w:hint="eastAsia" w:ascii="宋体" w:hAnsi="宋体"/>
                <w:sz w:val="21"/>
                <w:szCs w:val="21"/>
              </w:rPr>
              <w:t>96%</w:t>
            </w:r>
          </w:p>
          <w:p>
            <w:pPr>
              <w:spacing w:line="300" w:lineRule="exact"/>
              <w:rPr>
                <w:b/>
                <w:color w:val="000000"/>
                <w:sz w:val="20"/>
                <w:szCs w:val="20"/>
              </w:rPr>
            </w:pPr>
            <w:r>
              <w:rPr>
                <w:rFonts w:hint="eastAsia"/>
                <w:szCs w:val="22"/>
              </w:rPr>
              <w:t>从以上汇总分析可以看出：顾客对我们的产品及服务是满意的，综合得分为</w:t>
            </w:r>
            <w:r>
              <w:rPr>
                <w:szCs w:val="22"/>
              </w:rPr>
              <w:t>9</w:t>
            </w:r>
            <w:r>
              <w:rPr>
                <w:rFonts w:hint="eastAsia"/>
                <w:szCs w:val="22"/>
                <w:lang w:val="en-US" w:eastAsia="zh-CN"/>
              </w:rPr>
              <w:t>6</w:t>
            </w:r>
            <w:r>
              <w:rPr>
                <w:szCs w:val="22"/>
              </w:rPr>
              <w:t>%</w:t>
            </w:r>
            <w:r>
              <w:rPr>
                <w:rFonts w:hint="eastAsia"/>
                <w:szCs w:val="22"/>
              </w:rPr>
              <w:t>，达到了目标值</w:t>
            </w:r>
            <w:r>
              <w:rPr>
                <w:szCs w:val="22"/>
              </w:rPr>
              <w:t>9</w:t>
            </w:r>
            <w:r>
              <w:rPr>
                <w:rFonts w:hint="eastAsia"/>
                <w:szCs w:val="22"/>
                <w:lang w:val="en-US" w:eastAsia="zh-CN"/>
              </w:rPr>
              <w:t>0</w:t>
            </w:r>
            <w:r>
              <w:rPr>
                <w:szCs w:val="22"/>
              </w:rPr>
              <w:t>%</w:t>
            </w:r>
            <w:r>
              <w:rPr>
                <w:rFonts w:hint="eastAsia"/>
                <w:szCs w:val="22"/>
              </w:rPr>
              <w:t>。该结果已提交管理评审。</w:t>
            </w: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30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0" w:firstLineChars="100"/>
              <w:rPr>
                <w:b/>
                <w:color w:val="000000"/>
                <w:szCs w:val="21"/>
              </w:rPr>
            </w:pPr>
            <w:r>
              <w:rPr>
                <w:rFonts w:hint="eastAsia"/>
                <w:color w:val="000000"/>
                <w:szCs w:val="21"/>
              </w:rPr>
              <w:t>检验结果合格。</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rPr>
                <w:rFonts w:ascii="宋体" w:cs="宋体"/>
                <w:bCs/>
                <w:sz w:val="21"/>
                <w:szCs w:val="21"/>
              </w:rPr>
            </w:pPr>
            <w:r>
              <w:rPr>
                <w:rFonts w:hint="eastAsia" w:ascii="宋体" w:hAnsi="宋体" w:cs="宋体"/>
                <w:bCs/>
                <w:sz w:val="21"/>
                <w:szCs w:val="21"/>
              </w:rPr>
              <w:t>重要环境因素的控制，依据公司的相关规定：节能降耗控制程序、废弃物控制程序、大气污染防治控制程序、噪声控制程序、消防管理控制程序等；</w:t>
            </w:r>
          </w:p>
          <w:p>
            <w:pPr>
              <w:ind w:firstLine="420" w:firstLineChars="200"/>
              <w:rPr>
                <w:rFonts w:ascii="宋体" w:cs="宋体"/>
                <w:sz w:val="21"/>
                <w:szCs w:val="21"/>
              </w:rPr>
            </w:pPr>
            <w:r>
              <w:rPr>
                <w:rFonts w:hint="eastAsia" w:ascii="宋体" w:hAnsi="宋体" w:cs="宋体"/>
                <w:sz w:val="21"/>
                <w:szCs w:val="21"/>
              </w:rPr>
              <w:t>采取措施是：粉尘经集尘罩收集通过管道抽到中央吸尘系统的末端再经高效旋风脉冲除尘器处理；生产废水经过清捞、沉淀后循环使用；生活废水经过隔油池处理后与办公楼、厕所产生的废水一起经化粪池处理后排入园内污水管网统一处理。</w:t>
            </w:r>
          </w:p>
          <w:p>
            <w:pPr>
              <w:ind w:firstLine="420" w:firstLineChars="200"/>
              <w:rPr>
                <w:rFonts w:ascii="宋体" w:cs="宋体"/>
                <w:sz w:val="21"/>
                <w:szCs w:val="21"/>
              </w:rPr>
            </w:pPr>
            <w:r>
              <w:rPr>
                <w:rFonts w:hint="eastAsia" w:ascii="宋体" w:hAnsi="宋体" w:cs="宋体"/>
                <w:sz w:val="21"/>
                <w:szCs w:val="21"/>
              </w:rPr>
              <w:t>噪声采取对设备减振、厂房隔音等措施达标排放</w:t>
            </w:r>
          </w:p>
          <w:p>
            <w:pPr>
              <w:ind w:firstLine="420" w:firstLineChars="200"/>
              <w:rPr>
                <w:rFonts w:ascii="宋体" w:cs="宋体"/>
                <w:sz w:val="21"/>
                <w:szCs w:val="21"/>
              </w:rPr>
            </w:pPr>
            <w:r>
              <w:rPr>
                <w:rFonts w:hint="eastAsia" w:ascii="宋体" w:hAnsi="宋体" w:cs="宋体"/>
                <w:sz w:val="21"/>
                <w:szCs w:val="21"/>
              </w:rPr>
              <w:t>固体废弃物为废弃机油桶、抹布、沉淀池砂石，工业固废分类收集，合理处置，办公生活垃圾纳入工业区城市环卫系统管理，沉淀池砂石重新使用。</w:t>
            </w:r>
          </w:p>
          <w:p>
            <w:pPr>
              <w:rPr>
                <w:rFonts w:ascii="宋体" w:cs="宋体"/>
                <w:bCs/>
                <w:sz w:val="21"/>
                <w:szCs w:val="21"/>
              </w:rPr>
            </w:pPr>
            <w:r>
              <w:rPr>
                <w:rFonts w:hint="eastAsia" w:ascii="宋体" w:hAnsi="宋体" w:cs="宋体"/>
                <w:bCs/>
                <w:sz w:val="21"/>
                <w:szCs w:val="21"/>
              </w:rPr>
              <w:t>能资源管理：公司规定人走灯灭，人走关水等节能节水措施，并互相监督</w:t>
            </w:r>
          </w:p>
          <w:p>
            <w:pPr>
              <w:rPr>
                <w:rFonts w:ascii="宋体" w:cs="宋体"/>
                <w:bCs/>
                <w:sz w:val="21"/>
                <w:szCs w:val="21"/>
              </w:rPr>
            </w:pPr>
            <w:r>
              <w:rPr>
                <w:rFonts w:hint="eastAsia" w:ascii="宋体" w:hAnsi="宋体" w:cs="宋体"/>
                <w:bCs/>
                <w:sz w:val="21"/>
                <w:szCs w:val="21"/>
              </w:rPr>
              <w:t>火灾事故预防：公司配备有灭火器等消防设施，有应急预案，相关人员经过培训。</w:t>
            </w:r>
          </w:p>
          <w:p>
            <w:pPr>
              <w:rPr>
                <w:rFonts w:ascii="宋体" w:cs="宋体"/>
                <w:bCs/>
                <w:sz w:val="21"/>
                <w:szCs w:val="21"/>
              </w:rPr>
            </w:pPr>
            <w:r>
              <w:rPr>
                <w:rFonts w:hint="eastAsia" w:ascii="宋体" w:hAnsi="宋体" w:cs="宋体"/>
                <w:bCs/>
                <w:sz w:val="21"/>
                <w:szCs w:val="21"/>
              </w:rPr>
              <w:t>触电：公司专人负责对电箱进行检查和维保，电气线路防护，措施到位。</w:t>
            </w:r>
          </w:p>
          <w:p>
            <w:pPr>
              <w:rPr>
                <w:rFonts w:ascii="宋体" w:cs="宋体"/>
                <w:bCs/>
                <w:sz w:val="21"/>
                <w:szCs w:val="21"/>
              </w:rPr>
            </w:pPr>
            <w:r>
              <w:rPr>
                <w:rFonts w:hint="eastAsia" w:ascii="宋体" w:hAnsi="宋体" w:cs="宋体"/>
                <w:bCs/>
                <w:sz w:val="21"/>
                <w:szCs w:val="21"/>
              </w:rPr>
              <w:t>机械伤害：车间悬挂操作规程，人员经过培训，设备定期保养</w:t>
            </w:r>
          </w:p>
          <w:p>
            <w:pPr>
              <w:rPr>
                <w:rFonts w:ascii="宋体" w:cs="宋体"/>
                <w:bCs/>
                <w:sz w:val="21"/>
                <w:szCs w:val="21"/>
              </w:rPr>
            </w:pPr>
            <w:r>
              <w:rPr>
                <w:rFonts w:hint="eastAsia" w:ascii="宋体" w:hAnsi="宋体" w:cs="宋体"/>
                <w:bCs/>
                <w:sz w:val="21"/>
                <w:szCs w:val="21"/>
              </w:rPr>
              <w:t>触电：电箱均有防触电标识，人员经过培训</w:t>
            </w:r>
            <w:bookmarkStart w:id="22" w:name="_GoBack"/>
            <w:bookmarkEnd w:id="22"/>
          </w:p>
          <w:p>
            <w:pPr>
              <w:rPr>
                <w:rFonts w:ascii="宋体" w:cs="宋体"/>
                <w:bCs/>
                <w:sz w:val="21"/>
                <w:szCs w:val="21"/>
              </w:rPr>
            </w:pPr>
            <w:r>
              <w:rPr>
                <w:rFonts w:hint="eastAsia" w:ascii="宋体" w:hAnsi="宋体" w:cs="宋体"/>
                <w:bCs/>
                <w:sz w:val="21"/>
                <w:szCs w:val="21"/>
              </w:rPr>
              <w:t>提供人员社保清单：</w:t>
            </w:r>
          </w:p>
          <w:p>
            <w:pPr>
              <w:rPr>
                <w:rFonts w:hint="default"/>
                <w:b w:val="0"/>
                <w:bCs/>
                <w:color w:val="000000"/>
                <w:sz w:val="20"/>
                <w:szCs w:val="20"/>
                <w:lang w:val="en-US" w:eastAsia="zh-CN"/>
              </w:rPr>
            </w:pPr>
            <w:r>
              <w:rPr>
                <w:rFonts w:hint="eastAsia" w:ascii="宋体" w:hAnsi="宋体" w:cs="宋体"/>
                <w:bCs/>
                <w:sz w:val="21"/>
                <w:szCs w:val="21"/>
              </w:rPr>
              <w:t>公司制定了安全生产责任制，制定了安全目标考核制定</w:t>
            </w:r>
            <w:r>
              <w:rPr>
                <w:rFonts w:ascii="宋体" w:cs="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pPr>
              <w:spacing w:line="240" w:lineRule="exact"/>
              <w:rPr>
                <w:b/>
                <w:color w:val="000000"/>
                <w:sz w:val="20"/>
                <w:szCs w:val="20"/>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公司制定《应急准备和响应控制程序》、《应急救援预案》等，包括：火灾、爆炸应急预案、生产车间中毒、梅雨、雷电等恶劣天气应急预案、高空坠落应急预案等</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见：《高空坠落预案演练记录》</w:t>
            </w:r>
          </w:p>
          <w:p>
            <w:pPr>
              <w:ind w:firstLine="480" w:firstLineChars="200"/>
              <w:rPr>
                <w:rFonts w:asciiTheme="minorEastAsia" w:hAnsiTheme="minorEastAsia" w:eastAsiaTheme="minorEastAsia" w:cstheme="minorEastAsia"/>
                <w:bCs/>
                <w:szCs w:val="21"/>
              </w:rPr>
            </w:pPr>
            <w:r>
              <w:rPr>
                <w:rFonts w:hint="eastAsia"/>
                <w:sz w:val="24"/>
                <w:szCs w:val="24"/>
              </w:rPr>
              <w:t>演练</w:t>
            </w:r>
            <w:r>
              <w:rPr>
                <w:rFonts w:hint="eastAsia" w:asciiTheme="minorEastAsia" w:hAnsiTheme="minorEastAsia" w:eastAsiaTheme="minorEastAsia" w:cstheme="minorEastAsia"/>
                <w:bCs/>
                <w:szCs w:val="21"/>
              </w:rPr>
              <w:t>时间 ：20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月2</w:t>
            </w: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rPr>
              <w:t>日</w:t>
            </w:r>
          </w:p>
          <w:p>
            <w:pPr>
              <w:ind w:firstLine="480" w:firstLineChars="200"/>
              <w:rPr>
                <w:rFonts w:asciiTheme="minorEastAsia" w:hAnsiTheme="minorEastAsia" w:eastAsiaTheme="minorEastAsia" w:cstheme="minorEastAsia"/>
                <w:bCs/>
                <w:szCs w:val="21"/>
              </w:rPr>
            </w:pPr>
            <w:r>
              <w:rPr>
                <w:rFonts w:hint="eastAsia"/>
                <w:sz w:val="24"/>
                <w:szCs w:val="24"/>
              </w:rPr>
              <w:t>演练</w:t>
            </w:r>
            <w:r>
              <w:rPr>
                <w:rFonts w:hint="eastAsia" w:asciiTheme="minorEastAsia" w:hAnsiTheme="minorEastAsia" w:eastAsiaTheme="minorEastAsia" w:cstheme="minorEastAsia"/>
                <w:bCs/>
                <w:szCs w:val="21"/>
              </w:rPr>
              <w:t>地点：1号仓</w:t>
            </w:r>
          </w:p>
          <w:p>
            <w:pPr>
              <w:ind w:firstLine="480" w:firstLineChars="200"/>
              <w:rPr>
                <w:rFonts w:hint="default" w:asciiTheme="minorEastAsia" w:hAnsiTheme="minorEastAsia" w:eastAsiaTheme="minorEastAsia" w:cstheme="minorEastAsia"/>
                <w:bCs/>
                <w:szCs w:val="21"/>
                <w:lang w:val="en-US" w:eastAsia="zh-CN"/>
              </w:rPr>
            </w:pPr>
            <w:r>
              <w:rPr>
                <w:rFonts w:hint="eastAsia"/>
                <w:sz w:val="24"/>
                <w:szCs w:val="24"/>
              </w:rPr>
              <w:t>演练</w:t>
            </w:r>
            <w:r>
              <w:rPr>
                <w:rFonts w:hint="eastAsia" w:asciiTheme="minorEastAsia" w:hAnsiTheme="minorEastAsia" w:eastAsiaTheme="minorEastAsia" w:cstheme="minorEastAsia"/>
                <w:bCs/>
                <w:szCs w:val="21"/>
              </w:rPr>
              <w:t>部门：生产部</w:t>
            </w:r>
            <w:r>
              <w:rPr>
                <w:rFonts w:hint="eastAsia" w:asciiTheme="minorEastAsia" w:hAnsiTheme="minorEastAsia" w:eastAsiaTheme="minorEastAsia" w:cstheme="minorEastAsia"/>
                <w:bCs/>
                <w:szCs w:val="21"/>
                <w:lang w:val="en-US" w:eastAsia="zh-CN"/>
              </w:rPr>
              <w:t>及公司各部门</w:t>
            </w:r>
          </w:p>
          <w:p>
            <w:pPr>
              <w:ind w:firstLine="420" w:firstLineChars="200"/>
              <w:rPr>
                <w:rFonts w:hint="eastAsia"/>
                <w:sz w:val="24"/>
                <w:szCs w:val="24"/>
                <w:lang w:val="en-US" w:eastAsia="zh-CN"/>
              </w:rPr>
            </w:pPr>
            <w:r>
              <w:rPr>
                <w:rFonts w:hint="eastAsia" w:asciiTheme="minorEastAsia" w:hAnsiTheme="minorEastAsia" w:eastAsiaTheme="minorEastAsia" w:cstheme="minorEastAsia"/>
                <w:bCs/>
                <w:szCs w:val="21"/>
                <w:lang w:val="en-US" w:eastAsia="zh-CN"/>
              </w:rPr>
              <w:t>负责人</w:t>
            </w:r>
            <w:r>
              <w:rPr>
                <w:rFonts w:hint="eastAsia" w:asciiTheme="minorEastAsia" w:hAnsiTheme="minorEastAsia" w:eastAsiaTheme="minorEastAsia" w:cstheme="minorEastAsia"/>
                <w:bCs/>
                <w:szCs w:val="21"/>
              </w:rPr>
              <w:t>：</w:t>
            </w:r>
            <w:r>
              <w:rPr>
                <w:rFonts w:hint="eastAsia"/>
                <w:sz w:val="21"/>
                <w:szCs w:val="21"/>
                <w:lang w:val="en-US" w:eastAsia="zh-CN"/>
              </w:rPr>
              <w:t>黄金燕</w:t>
            </w:r>
          </w:p>
          <w:p>
            <w:pPr>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参加人员</w:t>
            </w:r>
            <w:r>
              <w:rPr>
                <w:rFonts w:hint="eastAsia" w:asciiTheme="minorEastAsia" w:hAnsiTheme="minorEastAsia" w:eastAsiaTheme="minorEastAsia" w:cstheme="minorEastAsia"/>
                <w:bCs/>
                <w:szCs w:val="21"/>
                <w:lang w:val="en-US" w:eastAsia="zh-CN"/>
              </w:rPr>
              <w:t>生产部和各部门相关人员</w:t>
            </w:r>
            <w:r>
              <w:rPr>
                <w:rFonts w:hint="eastAsia" w:asciiTheme="minorEastAsia" w:hAnsiTheme="minorEastAsia" w:eastAsiaTheme="minorEastAsia" w:cstheme="minorEastAsia"/>
                <w:bCs/>
                <w:szCs w:val="21"/>
              </w:rPr>
              <w:t>等。过程记录详细。</w:t>
            </w:r>
          </w:p>
          <w:p>
            <w:pPr>
              <w:pStyle w:val="21"/>
              <w:ind w:firstLine="46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月2</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日组织了</w:t>
            </w:r>
            <w:r>
              <w:rPr>
                <w:rFonts w:hint="eastAsia" w:asciiTheme="minorEastAsia" w:hAnsiTheme="minorEastAsia" w:eastAsiaTheme="minorEastAsia" w:cstheme="minorEastAsia"/>
                <w:bCs w:val="0"/>
                <w:szCs w:val="21"/>
              </w:rPr>
              <w:t>高空坠落</w:t>
            </w:r>
            <w:r>
              <w:rPr>
                <w:rFonts w:hint="eastAsia" w:asciiTheme="minorEastAsia" w:hAnsiTheme="minorEastAsia" w:eastAsiaTheme="minorEastAsia" w:cstheme="minorEastAsia"/>
                <w:szCs w:val="21"/>
              </w:rPr>
              <w:t>预案演练，演练中不但讲解了高空坠落发生后的处理流程，包括汇报机制，通知医院，疏导交通保证救援通道畅通，实施抢救等，并在演练结束后进行了总结，应急预案有可操作性，应急人员基本掌握该方案，能够应对突发事件。</w:t>
            </w:r>
          </w:p>
          <w:p>
            <w:pPr>
              <w:spacing w:line="360" w:lineRule="auto"/>
              <w:ind w:firstLine="525" w:firstLineChars="250"/>
              <w:rPr>
                <w:rFonts w:hAnsiTheme="minorEastAsia" w:eastAsiaTheme="minorEastAsia"/>
                <w:sz w:val="21"/>
                <w:szCs w:val="21"/>
              </w:rPr>
            </w:pPr>
            <w:r>
              <w:rPr>
                <w:rFonts w:hint="eastAsia" w:hAnsiTheme="minorEastAsia" w:eastAsiaTheme="minorEastAsia"/>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spacing w:line="240" w:lineRule="auto"/>
              <w:rPr>
                <w:b/>
                <w:color w:val="000000"/>
                <w:spacing w:val="-4"/>
                <w:sz w:val="20"/>
                <w:szCs w:val="20"/>
              </w:rPr>
            </w:pPr>
            <w:r>
              <w:rPr>
                <w:rFonts w:hint="eastAsia" w:asciiTheme="minorEastAsia" w:hAnsiTheme="minorEastAsia" w:eastAsiaTheme="minorEastAsia" w:cstheme="minorEastAsia"/>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r>
              <w:rPr>
                <w:rFonts w:hint="eastAsia"/>
                <w:b/>
                <w:color w:val="000000"/>
                <w:sz w:val="20"/>
                <w:szCs w:val="20"/>
              </w:rPr>
              <w:t>未能提供储气罐附属设备安全阀和压力表的检</w:t>
            </w:r>
            <w:r>
              <w:rPr>
                <w:rFonts w:hint="eastAsia"/>
                <w:b/>
                <w:color w:val="000000"/>
                <w:sz w:val="20"/>
                <w:szCs w:val="20"/>
                <w:lang w:val="en-US" w:eastAsia="zh-CN"/>
              </w:rPr>
              <w:t>验</w:t>
            </w:r>
            <w:r>
              <w:rPr>
                <w:rFonts w:hint="eastAsia"/>
                <w:b/>
                <w:color w:val="000000"/>
                <w:sz w:val="20"/>
                <w:szCs w:val="20"/>
              </w:rPr>
              <w:t>报告，开具了不符合。</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r>
              <w:rPr>
                <w:rFonts w:hint="eastAsia"/>
                <w:b/>
                <w:color w:val="000000"/>
                <w:sz w:val="20"/>
                <w:szCs w:val="20"/>
              </w:rPr>
              <w:t>实验室有少量分析用的化学试剂，能按相关规定的要求进行储存、使用。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4"/>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spacing w:line="240" w:lineRule="exact"/>
              <w:rPr>
                <w:b/>
                <w:color w:val="000000"/>
                <w:sz w:val="20"/>
                <w:szCs w:val="20"/>
              </w:rPr>
            </w:pPr>
            <w:r>
              <w:rPr>
                <w:rFonts w:hint="eastAsia" w:eastAsia="宋体"/>
                <w:sz w:val="21"/>
                <w:szCs w:val="21"/>
                <w:lang w:val="en-US" w:eastAsia="zh-CN"/>
              </w:rPr>
              <w:t xml:space="preserve">湖北盼达生物科技有限公司 </w:t>
            </w:r>
            <w:r>
              <w:rPr>
                <w:rFonts w:hint="eastAsia"/>
                <w:sz w:val="21"/>
                <w:szCs w:val="21"/>
                <w:lang w:val="en-US" w:eastAsia="zh-CN"/>
              </w:rPr>
              <w:t>、</w:t>
            </w:r>
            <w:r>
              <w:rPr>
                <w:rFonts w:hint="eastAsia" w:eastAsia="宋体"/>
                <w:sz w:val="21"/>
                <w:szCs w:val="21"/>
                <w:lang w:val="en-US" w:eastAsia="zh-CN"/>
              </w:rPr>
              <w:t>天门电力公司</w:t>
            </w:r>
            <w:r>
              <w:rPr>
                <w:rFonts w:hint="eastAsia"/>
                <w:sz w:val="21"/>
                <w:szCs w:val="21"/>
                <w:lang w:val="en-US" w:eastAsia="zh-CN"/>
              </w:rPr>
              <w:t>、</w:t>
            </w:r>
            <w:r>
              <w:rPr>
                <w:rFonts w:hint="eastAsia" w:eastAsia="宋体"/>
                <w:sz w:val="21"/>
                <w:szCs w:val="21"/>
                <w:lang w:val="en-US" w:eastAsia="zh-CN"/>
              </w:rPr>
              <w:t> 湖北正隆旅游发展有限公司</w:t>
            </w:r>
            <w:r>
              <w:rPr>
                <w:rFonts w:hint="eastAsia"/>
                <w:sz w:val="21"/>
                <w:szCs w:val="21"/>
                <w:lang w:val="en-US" w:eastAsia="zh-CN"/>
              </w:rPr>
              <w:t>、</w:t>
            </w:r>
            <w:r>
              <w:rPr>
                <w:rFonts w:hint="eastAsia" w:eastAsia="宋体"/>
                <w:sz w:val="21"/>
                <w:szCs w:val="21"/>
                <w:lang w:val="en-US" w:eastAsia="zh-CN"/>
              </w:rPr>
              <w:t>荆门市成昌建设有限公司</w:t>
            </w:r>
            <w:r>
              <w:rPr>
                <w:rFonts w:hint="eastAsia"/>
                <w:sz w:val="21"/>
                <w:szCs w:val="21"/>
                <w:lang w:val="en-US" w:eastAsia="zh-CN"/>
              </w:rPr>
              <w:t>、</w:t>
            </w:r>
            <w:r>
              <w:rPr>
                <w:rFonts w:hint="eastAsia" w:eastAsia="宋体"/>
                <w:sz w:val="21"/>
                <w:szCs w:val="21"/>
                <w:lang w:val="en-US" w:eastAsia="zh-CN"/>
              </w:rPr>
              <w:t xml:space="preserve"> 湖北中柱古建园林有限公司 </w:t>
            </w:r>
            <w:r>
              <w:rPr>
                <w:rFonts w:hint="eastAsia"/>
                <w:sz w:val="21"/>
                <w:szCs w:val="21"/>
                <w:lang w:val="en-US" w:eastAsia="zh-CN"/>
              </w:rPr>
              <w:t>、</w:t>
            </w:r>
            <w:r>
              <w:rPr>
                <w:rFonts w:hint="eastAsia" w:eastAsia="宋体"/>
                <w:sz w:val="21"/>
                <w:szCs w:val="21"/>
                <w:lang w:val="en-US" w:eastAsia="zh-CN"/>
              </w:rPr>
              <w:t xml:space="preserve">湖北宏立建筑工程有限公司 </w:t>
            </w:r>
            <w:r>
              <w:rPr>
                <w:rFonts w:hint="eastAsia"/>
                <w:szCs w:val="21"/>
                <w:lang w:val="zh-CN"/>
              </w:rPr>
              <w:t>，调查的产品覆盖公司所有产品，调查主要内容：产品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4"/>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公司制定《内部审核控制程序》，对内部审核方案策划规定：</w:t>
            </w:r>
          </w:p>
          <w:p>
            <w:r>
              <w:t>1.</w:t>
            </w:r>
            <w:r>
              <w:rPr>
                <w:rFonts w:hint="eastAsia"/>
              </w:rPr>
              <w:t>频次：内审每年进行一次，两次内部审核的时间间隔不超过</w:t>
            </w:r>
            <w:r>
              <w:t>12</w:t>
            </w:r>
            <w:r>
              <w:rPr>
                <w:rFonts w:hint="eastAsia"/>
              </w:rPr>
              <w:t>个月。</w:t>
            </w:r>
          </w:p>
          <w:p>
            <w:r>
              <w:t>2.</w:t>
            </w:r>
            <w:r>
              <w:rPr>
                <w:rFonts w:hint="eastAsia"/>
              </w:rPr>
              <w:t>方法：按部门</w:t>
            </w:r>
            <w:r>
              <w:t>/</w:t>
            </w:r>
            <w:r>
              <w:rPr>
                <w:rFonts w:hint="eastAsia"/>
              </w:rPr>
              <w:t>过程审核。</w:t>
            </w:r>
          </w:p>
          <w:p>
            <w:r>
              <w:t>3.</w:t>
            </w:r>
            <w:r>
              <w:rPr>
                <w:rFonts w:hint="eastAsia"/>
              </w:rPr>
              <w:t>职责：体系负责人组织内部审核活动。</w:t>
            </w:r>
          </w:p>
          <w:p>
            <w:r>
              <w:t>4.</w:t>
            </w:r>
            <w:r>
              <w:rPr>
                <w:rFonts w:hint="eastAsia"/>
              </w:rPr>
              <w:t>策划要求：范围、准则、工作分配等。</w:t>
            </w:r>
          </w:p>
          <w:p>
            <w:r>
              <w:t>5.</w:t>
            </w:r>
            <w:r>
              <w:rPr>
                <w:rFonts w:hint="eastAsia"/>
              </w:rPr>
              <w:t>报告：体系负责人在内部审核结束及纠正措施完成后应向总经理报告审核结果。</w:t>
            </w:r>
          </w:p>
          <w:p>
            <w:pPr>
              <w:rPr>
                <w:szCs w:val="21"/>
              </w:rPr>
            </w:pPr>
            <w:r>
              <w:t>6.</w:t>
            </w:r>
            <w:r>
              <w:rPr>
                <w:rFonts w:hint="eastAsia"/>
              </w:rPr>
              <w:t>提供了《</w:t>
            </w:r>
            <w:r>
              <w:t>20</w:t>
            </w:r>
            <w:r>
              <w:rPr>
                <w:rFonts w:hint="eastAsia"/>
                <w:lang w:val="en-US" w:eastAsia="zh-CN"/>
              </w:rPr>
              <w:t>20</w:t>
            </w:r>
            <w:r>
              <w:rPr>
                <w:rFonts w:hint="eastAsia"/>
              </w:rPr>
              <w:t>年内部审核实施计划》，发布了内部管理体系审核通知，计划内容有：目的、范围、审核准则、审核时间</w:t>
            </w:r>
            <w:r>
              <w:t>20</w:t>
            </w:r>
            <w:r>
              <w:rPr>
                <w:rFonts w:hint="eastAsia"/>
                <w:lang w:val="en-US" w:eastAsia="zh-CN"/>
              </w:rPr>
              <w:t>20</w:t>
            </w:r>
            <w:r>
              <w:rPr>
                <w:rFonts w:hint="eastAsia"/>
              </w:rPr>
              <w:t>年</w:t>
            </w:r>
            <w:r>
              <w:rPr>
                <w:rFonts w:hint="eastAsia"/>
                <w:lang w:val="en-US" w:eastAsia="zh-CN"/>
              </w:rPr>
              <w:t>8</w:t>
            </w:r>
            <w:r>
              <w:rPr>
                <w:rFonts w:hint="eastAsia"/>
              </w:rPr>
              <w:t>月</w:t>
            </w:r>
            <w:r>
              <w:rPr>
                <w:rFonts w:hint="eastAsia"/>
                <w:lang w:val="en-US" w:eastAsia="zh-CN"/>
              </w:rPr>
              <w:t>5</w:t>
            </w:r>
            <w:r>
              <w:t>-</w:t>
            </w:r>
            <w:r>
              <w:rPr>
                <w:rFonts w:hint="eastAsia"/>
                <w:lang w:val="en-US" w:eastAsia="zh-CN"/>
              </w:rPr>
              <w:t>6</w:t>
            </w:r>
            <w:r>
              <w:rPr>
                <w:rFonts w:hint="eastAsia"/>
              </w:rPr>
              <w:t>日。编制：</w:t>
            </w:r>
            <w:r>
              <w:rPr>
                <w:rFonts w:hint="eastAsia"/>
                <w:szCs w:val="21"/>
                <w:lang w:val="en-US" w:eastAsia="zh-CN"/>
              </w:rPr>
              <w:t>办公室</w:t>
            </w:r>
            <w:r>
              <w:rPr>
                <w:rFonts w:hint="eastAsia"/>
                <w:szCs w:val="21"/>
              </w:rPr>
              <w:t>，日期：</w:t>
            </w:r>
            <w:r>
              <w:rPr>
                <w:szCs w:val="21"/>
              </w:rPr>
              <w:t>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25</w:t>
            </w:r>
            <w:r>
              <w:rPr>
                <w:rFonts w:hint="eastAsia"/>
                <w:szCs w:val="21"/>
              </w:rPr>
              <w:t>日</w:t>
            </w:r>
          </w:p>
          <w:p>
            <w:r>
              <w:rPr>
                <w:szCs w:val="21"/>
              </w:rPr>
              <w:t>7</w:t>
            </w:r>
            <w:r>
              <w:t>.</w:t>
            </w:r>
            <w:r>
              <w:rPr>
                <w:rFonts w:hint="eastAsia"/>
              </w:rPr>
              <w:t>提供了《内审首次会议签到表》，参加人有各部门负责人等。</w:t>
            </w:r>
          </w:p>
          <w:p>
            <w:r>
              <w:t>8.</w:t>
            </w:r>
            <w:r>
              <w:rPr>
                <w:rFonts w:hint="eastAsia"/>
              </w:rPr>
              <w:t>提供了《内审检查表》，经查阅对照，受审核部门涉及条款与公司管理体系职责分配相一致。审核记录基本满足要求。</w:t>
            </w:r>
          </w:p>
          <w:p>
            <w:pPr>
              <w:spacing w:line="360" w:lineRule="exact"/>
            </w:pPr>
            <w:r>
              <w:t>9.</w:t>
            </w:r>
            <w:r>
              <w:rPr>
                <w:rFonts w:hint="eastAsia"/>
              </w:rPr>
              <w:t>提供了《内审不合格报告》</w:t>
            </w:r>
          </w:p>
          <w:p>
            <w:pPr>
              <w:ind w:firstLine="210" w:firstLineChars="100"/>
            </w:pPr>
            <w:r>
              <w:rPr>
                <w:rFonts w:hint="eastAsia"/>
              </w:rPr>
              <w:t>对于涉及不符合项的部门，进行了原因分析并制定纠正措施计划，经过审核组验证，纠正措施有效。</w:t>
            </w:r>
          </w:p>
          <w:p>
            <w:pPr>
              <w:spacing w:line="360" w:lineRule="exact"/>
            </w:pPr>
            <w:r>
              <w:t>10.</w:t>
            </w:r>
            <w:r>
              <w:rPr>
                <w:rFonts w:hint="eastAsia"/>
              </w:rPr>
              <w:t>提供《审核报告》审核报告中包括审核目的、审核范围、审核依据、审核内容摘要、审核结论等内容，对审核过程进行了综述。</w:t>
            </w:r>
          </w:p>
          <w:p>
            <w:pPr>
              <w:spacing w:line="360" w:lineRule="auto"/>
              <w:ind w:firstLine="480"/>
              <w:rPr>
                <w:rFonts w:ascii="宋体"/>
                <w:color w:val="000000"/>
                <w:szCs w:val="21"/>
              </w:rPr>
            </w:pPr>
            <w:r>
              <w:rPr>
                <w:rFonts w:hint="eastAsia"/>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s="宋体"/>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rPr>
                <w:rFonts w:hint="eastAsia" w:eastAsia="宋体"/>
                <w:lang w:eastAsia="zh-CN"/>
              </w:rPr>
            </w:pPr>
            <w:r>
              <w:rPr>
                <w:rFonts w:hint="eastAsia"/>
              </w:rPr>
              <w:t>编制：</w:t>
            </w:r>
            <w:r>
              <w:rPr>
                <w:rFonts w:hint="eastAsia"/>
                <w:lang w:val="en-US" w:eastAsia="zh-CN"/>
              </w:rPr>
              <w:t>办公室</w:t>
            </w:r>
            <w:r>
              <w:t xml:space="preserve"> </w:t>
            </w:r>
            <w:r>
              <w:rPr>
                <w:rFonts w:hint="eastAsia"/>
              </w:rPr>
              <w:t>批准：</w:t>
            </w:r>
            <w:r>
              <w:rPr>
                <w:rFonts w:hint="eastAsia"/>
                <w:lang w:val="en-US" w:eastAsia="zh-CN"/>
              </w:rPr>
              <w:t>荣习武</w:t>
            </w:r>
            <w:r>
              <w:rPr>
                <w:rFonts w:hint="eastAsia"/>
              </w:rPr>
              <w:t>，时间：</w:t>
            </w:r>
            <w:r>
              <w:t>20</w:t>
            </w:r>
            <w:r>
              <w:rPr>
                <w:rFonts w:hint="eastAsia"/>
                <w:lang w:val="en-US" w:eastAsia="zh-CN"/>
              </w:rPr>
              <w:t>20</w:t>
            </w:r>
            <w:r>
              <w:t>.</w:t>
            </w:r>
            <w:r>
              <w:rPr>
                <w:rFonts w:hint="eastAsia"/>
                <w:lang w:val="en-US" w:eastAsia="zh-CN"/>
              </w:rPr>
              <w:t>8</w:t>
            </w:r>
            <w:r>
              <w:t>.</w:t>
            </w:r>
            <w:r>
              <w:rPr>
                <w:rFonts w:hint="eastAsia"/>
                <w:lang w:val="en-US" w:eastAsia="zh-CN"/>
              </w:rPr>
              <w:t>8</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240" w:lineRule="auto"/>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spacing w:line="240" w:lineRule="auto"/>
              <w:rPr>
                <w:rFonts w:ascii="宋体" w:cs="宋体"/>
                <w:szCs w:val="21"/>
              </w:rPr>
            </w:pPr>
            <w:r>
              <w:rPr>
                <w:rFonts w:hint="eastAsia" w:ascii="宋体" w:hAnsi="宋体" w:cs="宋体"/>
                <w:szCs w:val="21"/>
              </w:rPr>
              <w:t>目前按标准要求平稳运行，至今暂无变更情况发生。</w:t>
            </w:r>
          </w:p>
          <w:p>
            <w:pPr>
              <w:spacing w:line="240" w:lineRule="auto"/>
              <w:rPr>
                <w:rFonts w:ascii="宋体" w:cs="宋体"/>
                <w:szCs w:val="21"/>
              </w:rPr>
            </w:pPr>
            <w:r>
              <w:rPr>
                <w:rFonts w:hint="eastAsia" w:ascii="宋体" w:hAnsi="宋体" w:cs="宋体"/>
                <w:szCs w:val="21"/>
              </w:rPr>
              <w:t>查阅公司管理评审资料：</w:t>
            </w:r>
          </w:p>
          <w:p>
            <w:pPr>
              <w:spacing w:line="240" w:lineRule="auto"/>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综合</w:t>
            </w:r>
            <w:r>
              <w:rPr>
                <w:rFonts w:hint="eastAsia" w:ascii="宋体" w:hAnsi="宋体" w:cs="宋体"/>
                <w:szCs w:val="21"/>
              </w:rPr>
              <w:t>部</w:t>
            </w:r>
            <w:r>
              <w:rPr>
                <w:szCs w:val="21"/>
              </w:rPr>
              <w:t>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23</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24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物资</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营销</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实验室、财务部</w:t>
            </w:r>
          </w:p>
          <w:p>
            <w:pPr>
              <w:spacing w:line="240" w:lineRule="auto"/>
              <w:rPr>
                <w:rFonts w:ascii="宋体" w:cs="宋体"/>
                <w:szCs w:val="21"/>
              </w:rPr>
            </w:pPr>
            <w:r>
              <w:rPr>
                <w:rFonts w:hint="eastAsia" w:ascii="宋体" w:hAnsi="宋体" w:cs="宋体"/>
                <w:szCs w:val="21"/>
              </w:rPr>
              <w:t>二、管理评审输入：</w:t>
            </w:r>
          </w:p>
          <w:p>
            <w:pPr>
              <w:spacing w:line="24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240" w:lineRule="auto"/>
              <w:jc w:val="left"/>
              <w:rPr>
                <w:rFonts w:ascii="宋体"/>
                <w:color w:val="000000"/>
                <w:szCs w:val="21"/>
              </w:rPr>
            </w:pPr>
            <w:r>
              <w:rPr>
                <w:rFonts w:hint="eastAsia" w:ascii="宋体" w:hAnsi="宋体"/>
                <w:color w:val="000000"/>
                <w:szCs w:val="21"/>
              </w:rPr>
              <w:t>资源的配备；纠正和预防措施情况；</w:t>
            </w:r>
          </w:p>
          <w:p>
            <w:pPr>
              <w:spacing w:line="240" w:lineRule="auto"/>
              <w:ind w:firstLine="420" w:firstLineChars="200"/>
              <w:rPr>
                <w:rFonts w:ascii="宋体" w:cs="宋体"/>
                <w:szCs w:val="21"/>
              </w:rPr>
            </w:pPr>
            <w:r>
              <w:rPr>
                <w:rFonts w:hint="eastAsia" w:ascii="宋体" w:hAnsi="宋体" w:cs="宋体"/>
                <w:szCs w:val="21"/>
              </w:rPr>
              <w:t>以上内容通过会上工作总结、汇报等形式体现。</w:t>
            </w:r>
          </w:p>
          <w:p>
            <w:pPr>
              <w:spacing w:line="240" w:lineRule="auto"/>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spacing w:line="240" w:lineRule="auto"/>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240" w:lineRule="auto"/>
              <w:rPr>
                <w:rFonts w:ascii="宋体" w:cs="宋体"/>
                <w:szCs w:val="21"/>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p>
            <w:pPr>
              <w:spacing w:line="240" w:lineRule="auto"/>
              <w:ind w:firstLine="210" w:firstLineChars="100"/>
              <w:rPr>
                <w:szCs w:val="21"/>
              </w:rPr>
            </w:pP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eastAsia" w:eastAsia="宋体"/>
                <w:b/>
                <w:color w:val="000000"/>
                <w:sz w:val="20"/>
                <w:szCs w:val="20"/>
                <w:lang w:eastAsia="zh-CN"/>
              </w:rPr>
            </w:pPr>
            <w:r>
              <w:rPr>
                <w:rFonts w:hint="eastAsia"/>
                <w:b/>
                <w:color w:val="000000"/>
                <w:sz w:val="20"/>
                <w:szCs w:val="20"/>
                <w:lang w:val="en-US" w:eastAsia="zh-CN"/>
              </w:rPr>
              <w:t>未</w:t>
            </w:r>
            <w:r>
              <w:rPr>
                <w:rFonts w:hint="eastAsia"/>
                <w:b/>
                <w:color w:val="000000"/>
                <w:sz w:val="20"/>
                <w:szCs w:val="20"/>
              </w:rPr>
              <w:t>提供对主要污染物（污水、废气、噪声、废渣等）的监视或测量报告</w:t>
            </w:r>
            <w:r>
              <w:rPr>
                <w:rFonts w:hint="eastAsia"/>
                <w:b/>
                <w:color w:val="000000"/>
                <w:sz w:val="20"/>
                <w:szCs w:val="20"/>
                <w:lang w:eastAsia="zh-CN"/>
              </w:rPr>
              <w:t>，</w:t>
            </w:r>
            <w:r>
              <w:rPr>
                <w:rFonts w:hint="eastAsia"/>
                <w:b/>
                <w:color w:val="000000"/>
                <w:sz w:val="20"/>
                <w:szCs w:val="20"/>
                <w:lang w:val="en-US" w:eastAsia="zh-CN"/>
              </w:rPr>
              <w:t>开具了不符合</w:t>
            </w:r>
            <w:r>
              <w:rPr>
                <w:rFonts w:hint="eastAsia"/>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是，见附件：环评报告、环评批复和年度环境检测记录。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r>
              <w:rPr>
                <w:rFonts w:hint="eastAsia"/>
                <w:b/>
                <w:color w:val="000000"/>
                <w:sz w:val="20"/>
                <w:szCs w:val="20"/>
                <w:lang w:val="en-US" w:eastAsia="zh-CN"/>
              </w:rPr>
              <w:t>未提供2020年度接尘员工职业健康体检报告，开具了不符合</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val="en-US"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3</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3</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spacing w:line="320" w:lineRule="exact"/>
              <w:rPr>
                <w:rFonts w:ascii="宋体"/>
                <w:b/>
                <w:color w:val="000000"/>
                <w:u w:val="single"/>
              </w:rPr>
            </w:pPr>
            <w:r>
              <w:rPr>
                <w:rFonts w:ascii="宋体" w:hAnsi="宋体"/>
                <w:b/>
                <w:color w:val="000000"/>
              </w:rPr>
              <w:t>QMS:</w:t>
            </w:r>
            <w:r>
              <w:rPr>
                <w:sz w:val="20"/>
              </w:rPr>
              <w:t>混凝土的生产及销售</w:t>
            </w:r>
          </w:p>
          <w:p>
            <w:pPr>
              <w:spacing w:line="320" w:lineRule="exact"/>
              <w:rPr>
                <w:rFonts w:ascii="宋体"/>
                <w:b/>
                <w:color w:val="000000"/>
                <w:u w:val="single"/>
              </w:rPr>
            </w:pPr>
          </w:p>
          <w:p>
            <w:pPr>
              <w:spacing w:line="320" w:lineRule="exact"/>
              <w:rPr>
                <w:rFonts w:ascii="宋体"/>
                <w:b/>
                <w:color w:val="000000"/>
                <w:u w:val="single"/>
                <w:lang w:val="en-GB"/>
              </w:rPr>
            </w:pPr>
            <w:r>
              <w:rPr>
                <w:rFonts w:ascii="宋体" w:hAnsi="宋体"/>
                <w:b/>
                <w:color w:val="000000"/>
              </w:rPr>
              <w:t>EMS</w:t>
            </w:r>
            <w:r>
              <w:rPr>
                <w:rFonts w:ascii="宋体" w:hAnsi="宋体"/>
                <w:b/>
                <w:color w:val="000000"/>
                <w:lang w:val="en-GB"/>
              </w:rPr>
              <w:t>:</w:t>
            </w:r>
            <w:r>
              <w:rPr>
                <w:sz w:val="20"/>
              </w:rPr>
              <w:t>混凝土的生产及销售所涉及的相关环境管理活动</w:t>
            </w:r>
          </w:p>
          <w:p>
            <w:pPr>
              <w:spacing w:line="320" w:lineRule="exact"/>
              <w:rPr>
                <w:rFonts w:ascii="宋体"/>
                <w:b/>
                <w:color w:val="000000"/>
                <w:u w:val="single"/>
                <w:lang w:val="en-GB"/>
              </w:rPr>
            </w:pPr>
          </w:p>
          <w:p>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r>
              <w:rPr>
                <w:sz w:val="20"/>
              </w:rPr>
              <w:t>混凝土的生产及销售所涉及的相</w:t>
            </w:r>
            <w:r>
              <w:rPr>
                <w:rFonts w:hint="eastAsia"/>
                <w:sz w:val="20"/>
                <w:lang w:val="en-US" w:eastAsia="zh-CN"/>
              </w:rPr>
              <w:t>关职业健康安全</w:t>
            </w:r>
            <w:r>
              <w:rPr>
                <w:sz w:val="20"/>
              </w:rPr>
              <w:t>管理活动</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eastAsia="zh-CN"/>
        </w:rPr>
        <w:t>：</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rPr>
        <w:t>■</w:t>
      </w:r>
      <w:r>
        <w:rPr>
          <w:b/>
          <w:color w:val="000000"/>
          <w:szCs w:val="21"/>
        </w:rPr>
        <w:t>QMS( 1 )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5"/>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5"/>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napToGrid w:val="0"/>
        <w:spacing w:line="360" w:lineRule="auto"/>
        <w:ind w:leftChars="-405" w:hanging="850" w:hangingChars="403"/>
        <w:rPr>
          <w:b/>
          <w:color w:val="000000"/>
          <w:szCs w:val="21"/>
          <w:u w:val="single"/>
        </w:rPr>
      </w:pPr>
    </w:p>
    <w:p>
      <w:pPr>
        <w:snapToGrid w:val="0"/>
        <w:spacing w:line="360" w:lineRule="auto"/>
        <w:ind w:leftChars="-405" w:hanging="850" w:hangingChars="403"/>
        <w:rPr>
          <w:b/>
          <w:color w:val="000000"/>
          <w:szCs w:val="21"/>
          <w:u w:val="single"/>
        </w:rPr>
      </w:pPr>
    </w:p>
    <w:p>
      <w:pPr>
        <w:snapToGrid w:val="0"/>
        <w:spacing w:line="360" w:lineRule="auto"/>
        <w:ind w:left="738" w:hanging="738" w:hangingChars="350"/>
        <w:rPr>
          <w:b/>
          <w:color w:val="000000"/>
          <w:szCs w:val="21"/>
          <w:u w:val="single"/>
        </w:rPr>
      </w:pP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spacing w:line="360" w:lineRule="auto"/>
        <w:ind w:left="964" w:hanging="964" w:hangingChars="600"/>
        <w:rPr>
          <w:b/>
          <w:bCs/>
          <w:color w:val="000000"/>
          <w:sz w:val="16"/>
          <w:szCs w:val="16"/>
        </w:rPr>
      </w:pP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lvlText w:val="%1."/>
      <w:lvlJc w:val="left"/>
      <w:pPr>
        <w:tabs>
          <w:tab w:val="left" w:pos="988"/>
        </w:tabs>
        <w:ind w:left="988" w:hanging="420"/>
      </w:pPr>
    </w:lvl>
    <w:lvl w:ilvl="1" w:tentative="0">
      <w:start w:val="1"/>
      <w:numFmt w:val="decimal"/>
      <w:lvlText w:val="%2、"/>
      <w:lvlJc w:val="left"/>
      <w:pPr>
        <w:tabs>
          <w:tab w:val="left" w:pos="1560"/>
        </w:tabs>
        <w:ind w:left="1560" w:hanging="720"/>
      </w:pPr>
      <w:rPr>
        <w:rFonts w:hint="default"/>
      </w:rPr>
    </w:lvl>
    <w:lvl w:ilvl="2" w:tentative="0">
      <w:start w:val="5"/>
      <w:numFmt w:val="japaneseCounting"/>
      <w:lvlText w:val="第%3章"/>
      <w:lvlJc w:val="left"/>
      <w:pPr>
        <w:tabs>
          <w:tab w:val="left" w:pos="2130"/>
        </w:tabs>
        <w:ind w:left="2130" w:hanging="87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E366CE"/>
    <w:rsid w:val="44C662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Hyperlink"/>
    <w:basedOn w:val="12"/>
    <w:semiHidden/>
    <w:unhideWhenUsed/>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2"/>
    <w:link w:val="7"/>
    <w:uiPriority w:val="99"/>
    <w:rPr>
      <w:rFonts w:ascii="Times New Roman" w:hAnsi="Times New Roman" w:eastAsia="宋体" w:cs="Times New Roman"/>
      <w:sz w:val="18"/>
      <w:szCs w:val="18"/>
    </w:rPr>
  </w:style>
  <w:style w:type="character" w:customStyle="1" w:styleId="17">
    <w:name w:val="页脚 Char"/>
    <w:basedOn w:val="12"/>
    <w:link w:val="6"/>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18</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2020-12-27T02:49:09Z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