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84"/>
          <w:szCs w:val="84"/>
        </w:rPr>
      </w:pPr>
      <w:r>
        <w:rPr>
          <w:rFonts w:ascii="楷体" w:hAnsi="楷体" w:eastAsia="楷体"/>
          <w:b/>
          <w:color w:val="000000" w:themeColor="text1"/>
          <w:sz w:val="84"/>
          <w:szCs w:val="84"/>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1887913" cy="1887913"/>
                    </a:xfrm>
                    <a:prstGeom prst="rect">
                      <a:avLst/>
                    </a:prstGeom>
                  </pic:spPr>
                </pic:pic>
              </a:graphicData>
            </a:graphic>
          </wp:inline>
        </w:drawing>
      </w: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p>
    <w:p>
      <w:pPr>
        <w:snapToGrid w:val="0"/>
        <w:spacing w:after="94" w:afterLines="30"/>
        <w:jc w:val="center"/>
        <w:rPr>
          <w:rFonts w:ascii="楷体" w:hAnsi="楷体" w:eastAsia="楷体"/>
          <w:b/>
          <w:color w:val="000000" w:themeColor="text1"/>
          <w:sz w:val="52"/>
          <w:szCs w:val="52"/>
        </w:rPr>
      </w:pPr>
      <w:r>
        <w:rPr>
          <w:rFonts w:hint="eastAsia" w:ascii="楷体" w:hAnsi="楷体" w:eastAsia="楷体"/>
          <w:b/>
          <w:color w:val="000000" w:themeColor="text1"/>
          <w:sz w:val="52"/>
          <w:szCs w:val="52"/>
        </w:rPr>
        <w:t>管理体系审核报告</w:t>
      </w: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6"/>
          <w:szCs w:val="36"/>
        </w:rPr>
      </w:pPr>
    </w:p>
    <w:p>
      <w:pPr>
        <w:snapToGrid w:val="0"/>
        <w:spacing w:after="94" w:afterLines="30"/>
        <w:jc w:val="center"/>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u w:val="single"/>
        </w:rPr>
      </w:pPr>
      <w:r>
        <w:rPr>
          <w:rFonts w:hint="eastAsia" w:ascii="楷体" w:hAnsi="楷体" w:eastAsia="楷体"/>
          <w:b/>
          <w:color w:val="000000" w:themeColor="text1"/>
          <w:sz w:val="32"/>
          <w:szCs w:val="32"/>
        </w:rPr>
        <w:t>受审核方：</w:t>
      </w:r>
      <w:bookmarkStart w:id="0" w:name="组织名称"/>
      <w:r>
        <w:rPr>
          <w:rFonts w:ascii="楷体" w:hAnsi="楷体" w:eastAsia="楷体"/>
          <w:b/>
          <w:color w:val="000000" w:themeColor="text1"/>
          <w:sz w:val="32"/>
          <w:szCs w:val="32"/>
          <w:u w:val="single"/>
        </w:rPr>
        <w:t>荆门市万千塑业有限责任公司</w:t>
      </w:r>
      <w:bookmarkEnd w:id="0"/>
    </w:p>
    <w:p>
      <w:pPr>
        <w:snapToGrid w:val="0"/>
        <w:spacing w:after="94" w:afterLines="30"/>
        <w:ind w:firstLine="1928" w:firstLineChars="600"/>
        <w:rPr>
          <w:rFonts w:ascii="楷体" w:hAnsi="楷体" w:eastAsia="楷体"/>
          <w:b/>
          <w:color w:val="000000" w:themeColor="text1"/>
          <w:sz w:val="32"/>
          <w:szCs w:val="32"/>
        </w:rPr>
      </w:pPr>
    </w:p>
    <w:p>
      <w:pPr>
        <w:snapToGrid w:val="0"/>
        <w:spacing w:after="94" w:afterLines="30"/>
        <w:ind w:firstLine="321" w:firstLineChars="100"/>
        <w:rPr>
          <w:rFonts w:ascii="楷体" w:hAnsi="楷体" w:eastAsia="楷体"/>
          <w:b/>
          <w:color w:val="000000" w:themeColor="text1"/>
          <w:sz w:val="32"/>
          <w:szCs w:val="32"/>
        </w:rPr>
      </w:pPr>
      <w:r>
        <w:rPr>
          <w:rFonts w:hint="eastAsia" w:ascii="楷体" w:hAnsi="楷体" w:eastAsia="楷体"/>
          <w:b/>
          <w:color w:val="000000" w:themeColor="text1"/>
          <w:sz w:val="32"/>
          <w:szCs w:val="32"/>
        </w:rPr>
        <w:t>审核体系：</w:t>
      </w:r>
    </w:p>
    <w:p>
      <w:pPr>
        <w:snapToGrid w:val="0"/>
        <w:spacing w:after="94" w:afterLines="30"/>
        <w:ind w:firstLine="957" w:firstLineChars="298"/>
        <w:rPr>
          <w:rFonts w:ascii="楷体" w:hAnsi="楷体" w:eastAsia="楷体"/>
          <w:b/>
          <w:color w:val="000000" w:themeColor="text1"/>
          <w:sz w:val="32"/>
          <w:szCs w:val="32"/>
        </w:rPr>
      </w:pPr>
      <w:bookmarkStart w:id="1" w:name="Q勾选"/>
      <w:r>
        <w:rPr>
          <w:rFonts w:hint="eastAsia" w:ascii="楷体" w:hAnsi="楷体" w:eastAsia="楷体"/>
          <w:b/>
          <w:color w:val="000000" w:themeColor="text1"/>
          <w:sz w:val="32"/>
          <w:szCs w:val="32"/>
        </w:rPr>
        <w:t>■</w:t>
      </w:r>
      <w:bookmarkEnd w:id="1"/>
      <w:r>
        <w:rPr>
          <w:rFonts w:hint="eastAsia" w:ascii="楷体" w:hAnsi="楷体" w:eastAsia="楷体"/>
          <w:b/>
          <w:color w:val="000000" w:themeColor="text1"/>
          <w:sz w:val="32"/>
          <w:szCs w:val="32"/>
        </w:rPr>
        <w:t>质量管理体系（QMS）</w:t>
      </w:r>
    </w:p>
    <w:p>
      <w:pPr>
        <w:snapToGrid w:val="0"/>
        <w:spacing w:after="94" w:afterLines="30"/>
        <w:ind w:firstLine="957" w:firstLineChars="298"/>
        <w:rPr>
          <w:rFonts w:ascii="楷体" w:hAnsi="楷体" w:eastAsia="楷体"/>
          <w:b/>
          <w:color w:val="000000" w:themeColor="text1"/>
          <w:sz w:val="32"/>
          <w:szCs w:val="32"/>
        </w:rPr>
      </w:pPr>
      <w:bookmarkStart w:id="2" w:name="E勾选"/>
      <w:r>
        <w:rPr>
          <w:rFonts w:hint="eastAsia" w:ascii="楷体" w:hAnsi="楷体" w:eastAsia="楷体"/>
          <w:b/>
          <w:color w:val="000000" w:themeColor="text1"/>
          <w:sz w:val="32"/>
          <w:szCs w:val="32"/>
        </w:rPr>
        <w:t>■</w:t>
      </w:r>
      <w:bookmarkEnd w:id="2"/>
      <w:r>
        <w:rPr>
          <w:rFonts w:hint="eastAsia" w:ascii="楷体" w:hAnsi="楷体" w:eastAsia="楷体"/>
          <w:b/>
          <w:color w:val="000000" w:themeColor="text1"/>
          <w:sz w:val="32"/>
          <w:szCs w:val="32"/>
        </w:rPr>
        <w:t>环境管理体系（EMS）</w:t>
      </w:r>
    </w:p>
    <w:p>
      <w:pPr>
        <w:snapToGrid w:val="0"/>
        <w:spacing w:after="94" w:afterLines="30"/>
        <w:ind w:firstLine="957" w:firstLineChars="298"/>
        <w:rPr>
          <w:rFonts w:ascii="楷体" w:hAnsi="楷体" w:eastAsia="楷体"/>
          <w:b/>
          <w:color w:val="000000" w:themeColor="text1"/>
          <w:sz w:val="32"/>
          <w:szCs w:val="32"/>
        </w:rPr>
      </w:pPr>
      <w:bookmarkStart w:id="3" w:name="S勾选"/>
      <w:r>
        <w:rPr>
          <w:rFonts w:hint="eastAsia" w:ascii="楷体" w:hAnsi="楷体" w:eastAsia="楷体"/>
          <w:b/>
          <w:color w:val="000000" w:themeColor="text1"/>
          <w:sz w:val="32"/>
          <w:szCs w:val="32"/>
        </w:rPr>
        <w:t>■</w:t>
      </w:r>
      <w:bookmarkEnd w:id="3"/>
      <w:r>
        <w:rPr>
          <w:rFonts w:hint="eastAsia" w:ascii="楷体" w:hAnsi="楷体" w:eastAsia="楷体"/>
          <w:b/>
          <w:color w:val="000000" w:themeColor="text1"/>
          <w:sz w:val="32"/>
          <w:szCs w:val="32"/>
        </w:rPr>
        <w:t>职业健康安全管理体系（OHSMS）</w:t>
      </w:r>
    </w:p>
    <w:p>
      <w:pPr>
        <w:snapToGrid w:val="0"/>
        <w:spacing w:after="94" w:afterLines="30"/>
        <w:jc w:val="center"/>
        <w:rPr>
          <w:rFonts w:ascii="楷体" w:hAnsi="楷体" w:eastAsia="楷体"/>
          <w:b/>
          <w:color w:val="000000" w:themeColor="text1"/>
          <w:sz w:val="84"/>
          <w:szCs w:val="84"/>
        </w:rPr>
      </w:pPr>
    </w:p>
    <w:p>
      <w:pPr>
        <w:snapToGrid w:val="0"/>
        <w:spacing w:after="94" w:afterLines="30"/>
        <w:jc w:val="center"/>
        <w:rPr>
          <w:rFonts w:ascii="楷体" w:hAnsi="楷体" w:eastAsia="楷体"/>
          <w:b/>
          <w:color w:val="000000" w:themeColor="text1"/>
          <w:sz w:val="36"/>
          <w:szCs w:val="36"/>
        </w:rPr>
      </w:pPr>
      <w:r>
        <w:rPr>
          <w:rFonts w:hint="eastAsia" w:ascii="华文楷体" w:hAnsi="华文楷体" w:eastAsia="华文楷体" w:cs="华文楷体"/>
          <w:b/>
          <w:color w:val="000000" w:themeColor="text1"/>
          <w:sz w:val="36"/>
          <w:szCs w:val="36"/>
        </w:rPr>
        <w:t xml:space="preserve">   北京</w:t>
      </w:r>
      <w:r>
        <w:rPr>
          <w:rFonts w:hint="eastAsia" w:ascii="华文楷体" w:hAnsi="华文楷体" w:eastAsia="华文楷体" w:cs="华文楷体"/>
          <w:b/>
          <w:color w:val="000000"/>
          <w:sz w:val="36"/>
          <w:szCs w:val="36"/>
        </w:rPr>
        <w:t>国标联合</w:t>
      </w:r>
      <w:r>
        <w:rPr>
          <w:rFonts w:hint="eastAsia" w:ascii="华文楷体" w:hAnsi="华文楷体" w:eastAsia="华文楷体" w:cs="华文楷体"/>
          <w:b/>
          <w:color w:val="000000" w:themeColor="text1"/>
          <w:sz w:val="36"/>
          <w:szCs w:val="36"/>
        </w:rPr>
        <w:t>认证有限公司</w:t>
      </w:r>
    </w:p>
    <w:p>
      <w:pPr>
        <w:widowControl/>
        <w:ind w:firstLine="2172" w:firstLineChars="601"/>
        <w:jc w:val="left"/>
        <w:rPr>
          <w:rFonts w:ascii="楷体" w:hAnsi="楷体" w:eastAsia="楷体"/>
          <w:b/>
          <w:color w:val="000000" w:themeColor="text1"/>
          <w:sz w:val="36"/>
          <w:szCs w:val="36"/>
        </w:rPr>
      </w:pPr>
      <w:r>
        <w:rPr>
          <w:rFonts w:hint="eastAsia" w:ascii="楷体" w:hAnsi="楷体" w:eastAsia="楷体"/>
          <w:b/>
          <w:color w:val="000000" w:themeColor="text1"/>
          <w:sz w:val="36"/>
          <w:szCs w:val="36"/>
        </w:rPr>
        <w:t>网址：</w:t>
      </w:r>
      <w:r>
        <w:fldChar w:fldCharType="begin"/>
      </w:r>
      <w:r>
        <w:instrText xml:space="preserve"> HYPERLINK "http://www.china-isc.org.cn" </w:instrText>
      </w:r>
      <w:r>
        <w:fldChar w:fldCharType="separate"/>
      </w:r>
      <w:r>
        <w:rPr>
          <w:rStyle w:val="15"/>
          <w:rFonts w:hint="eastAsia" w:ascii="楷体" w:hAnsi="楷体" w:eastAsia="楷体"/>
          <w:b/>
          <w:sz w:val="36"/>
          <w:szCs w:val="36"/>
        </w:rPr>
        <w:t>www.china-isc.org.cn</w:t>
      </w:r>
      <w:r>
        <w:fldChar w:fldCharType="end"/>
      </w:r>
    </w:p>
    <w:p>
      <w:pPr>
        <w:pStyle w:val="16"/>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审核方基本信息</w:t>
      </w:r>
    </w:p>
    <w:tbl>
      <w:tblPr>
        <w:tblStyle w:val="11"/>
        <w:tblW w:w="986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7"/>
        <w:gridCol w:w="147"/>
        <w:gridCol w:w="992"/>
        <w:gridCol w:w="1216"/>
        <w:gridCol w:w="2328"/>
        <w:gridCol w:w="1134"/>
        <w:gridCol w:w="16"/>
        <w:gridCol w:w="692"/>
        <w:gridCol w:w="16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697" w:type="dxa"/>
            <w:vAlign w:val="center"/>
          </w:tcPr>
          <w:p>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pPr>
              <w:rPr>
                <w:b/>
                <w:color w:val="000000" w:themeColor="text1"/>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pPr>
              <w:rPr>
                <w:b/>
                <w:color w:val="000000" w:themeColor="text1"/>
                <w:sz w:val="20"/>
                <w:szCs w:val="20"/>
              </w:rPr>
            </w:pPr>
            <w:r>
              <w:rPr>
                <w:rFonts w:hint="eastAsia"/>
                <w:b/>
                <w:color w:val="000000" w:themeColor="text1"/>
                <w:sz w:val="20"/>
                <w:szCs w:val="20"/>
              </w:rPr>
              <w:t>北京市朝阳区北苑路168号1号楼16层1603</w:t>
            </w:r>
          </w:p>
        </w:tc>
        <w:tc>
          <w:tcPr>
            <w:tcW w:w="692" w:type="dxa"/>
            <w:vAlign w:val="center"/>
          </w:tcPr>
          <w:p>
            <w:pPr>
              <w:rPr>
                <w:b/>
                <w:color w:val="000000" w:themeColor="text1"/>
                <w:sz w:val="20"/>
                <w:szCs w:val="20"/>
              </w:rPr>
            </w:pPr>
            <w:r>
              <w:rPr>
                <w:rFonts w:hint="eastAsia"/>
                <w:b/>
                <w:color w:val="000000" w:themeColor="text1"/>
                <w:sz w:val="20"/>
                <w:szCs w:val="20"/>
              </w:rPr>
              <w:t>邮编</w:t>
            </w:r>
          </w:p>
        </w:tc>
        <w:tc>
          <w:tcPr>
            <w:tcW w:w="1641" w:type="dxa"/>
            <w:vAlign w:val="center"/>
          </w:tcPr>
          <w:p>
            <w:pPr>
              <w:rPr>
                <w:b/>
                <w:color w:val="000000" w:themeColor="text1"/>
                <w:sz w:val="20"/>
                <w:szCs w:val="20"/>
              </w:rPr>
            </w:pPr>
            <w:r>
              <w:rPr>
                <w:rFonts w:hint="eastAsia"/>
                <w:b/>
                <w:color w:val="000000" w:themeColor="text1"/>
                <w:sz w:val="20"/>
                <w:szCs w:val="20"/>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697" w:type="dxa"/>
            <w:vAlign w:val="center"/>
          </w:tcPr>
          <w:p>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pPr>
              <w:rPr>
                <w:color w:val="000000" w:themeColor="text1"/>
                <w:sz w:val="20"/>
                <w:szCs w:val="20"/>
              </w:rPr>
            </w:pPr>
            <w:r>
              <w:rPr>
                <w:rFonts w:hint="eastAsia"/>
                <w:color w:val="000000" w:themeColor="text1"/>
                <w:sz w:val="20"/>
                <w:szCs w:val="20"/>
              </w:rPr>
              <w:t>010-5351 6278</w:t>
            </w:r>
          </w:p>
        </w:tc>
        <w:tc>
          <w:tcPr>
            <w:tcW w:w="1134" w:type="dxa"/>
            <w:vAlign w:val="center"/>
          </w:tcPr>
          <w:p>
            <w:pPr>
              <w:rPr>
                <w:b/>
                <w:color w:val="000000" w:themeColor="text1"/>
                <w:sz w:val="20"/>
                <w:szCs w:val="20"/>
              </w:rPr>
            </w:pPr>
            <w:r>
              <w:rPr>
                <w:rFonts w:hint="eastAsia"/>
                <w:b/>
                <w:color w:val="000000" w:themeColor="text1"/>
                <w:sz w:val="20"/>
                <w:szCs w:val="20"/>
              </w:rPr>
              <w:t>邮箱</w:t>
            </w:r>
          </w:p>
        </w:tc>
        <w:tc>
          <w:tcPr>
            <w:tcW w:w="2349" w:type="dxa"/>
            <w:gridSpan w:val="3"/>
            <w:vAlign w:val="center"/>
          </w:tcPr>
          <w:p>
            <w:pPr>
              <w:rPr>
                <w:color w:val="000000" w:themeColor="text1"/>
                <w:sz w:val="18"/>
                <w:szCs w:val="18"/>
              </w:rPr>
            </w:pPr>
            <w:r>
              <w:rPr>
                <w:color w:val="000000" w:themeColor="text1"/>
                <w:sz w:val="18"/>
                <w:szCs w:val="18"/>
              </w:rPr>
              <w:t>service@china-isc.org.cn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63" w:type="dxa"/>
            <w:gridSpan w:val="9"/>
            <w:vAlign w:val="center"/>
          </w:tcPr>
          <w:p>
            <w:pPr>
              <w:rPr>
                <w:b/>
                <w:color w:val="000000" w:themeColor="text1"/>
                <w:sz w:val="20"/>
                <w:szCs w:val="20"/>
              </w:rPr>
            </w:pPr>
            <w:r>
              <w:rPr>
                <w:rFonts w:hint="eastAsia"/>
                <w:b/>
                <w:color w:val="000000" w:themeColor="text1"/>
                <w:sz w:val="20"/>
                <w:szCs w:val="20"/>
              </w:rPr>
              <w:t>审核组成员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rFonts w:hint="eastAsia"/>
                <w:sz w:val="18"/>
                <w:szCs w:val="18"/>
              </w:rPr>
              <w:t>姓名</w:t>
            </w:r>
          </w:p>
        </w:tc>
        <w:tc>
          <w:tcPr>
            <w:tcW w:w="992" w:type="dxa"/>
            <w:vAlign w:val="center"/>
          </w:tcPr>
          <w:p>
            <w:pPr>
              <w:spacing w:line="240" w:lineRule="exact"/>
              <w:jc w:val="center"/>
              <w:rPr>
                <w:b/>
                <w:color w:val="000000" w:themeColor="text1"/>
                <w:sz w:val="20"/>
                <w:szCs w:val="20"/>
              </w:rPr>
            </w:pPr>
            <w:r>
              <w:rPr>
                <w:rFonts w:hint="eastAsia"/>
                <w:sz w:val="18"/>
                <w:szCs w:val="18"/>
              </w:rPr>
              <w:t>组内身份</w:t>
            </w:r>
          </w:p>
        </w:tc>
        <w:tc>
          <w:tcPr>
            <w:tcW w:w="1216" w:type="dxa"/>
            <w:vAlign w:val="center"/>
          </w:tcPr>
          <w:p>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pPr>
              <w:spacing w:line="240" w:lineRule="exact"/>
              <w:jc w:val="center"/>
              <w:rPr>
                <w:b/>
                <w:color w:val="000000" w:themeColor="text1"/>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伍光华</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E:14.02.02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周涛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Q:审核员</w:t>
            </w:r>
          </w:p>
          <w:p>
            <w:pPr>
              <w:spacing w:line="240" w:lineRule="exact"/>
              <w:jc w:val="center"/>
              <w:rPr>
                <w:b/>
                <w:color w:val="000000" w:themeColor="text1"/>
                <w:sz w:val="20"/>
                <w:szCs w:val="20"/>
              </w:rPr>
            </w:pPr>
            <w:r>
              <w:rPr>
                <w:b/>
                <w:color w:val="000000" w:themeColor="text1"/>
                <w:sz w:val="20"/>
                <w:szCs w:val="20"/>
              </w:rPr>
              <w:t>E:审核员</w:t>
            </w:r>
          </w:p>
          <w:p>
            <w:pPr>
              <w:spacing w:line="240" w:lineRule="exact"/>
              <w:jc w:val="center"/>
              <w:rPr>
                <w:b/>
                <w:color w:val="000000" w:themeColor="text1"/>
                <w:sz w:val="20"/>
                <w:szCs w:val="20"/>
              </w:rPr>
            </w:pPr>
            <w:r>
              <w:rPr>
                <w:b/>
                <w:color w:val="000000" w:themeColor="text1"/>
                <w:sz w:val="20"/>
                <w:szCs w:val="20"/>
              </w:rPr>
              <w:t>O:审核员</w:t>
            </w: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E:14.02.02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844" w:type="dxa"/>
            <w:gridSpan w:val="2"/>
            <w:vAlign w:val="center"/>
          </w:tcPr>
          <w:p>
            <w:pPr>
              <w:spacing w:line="240" w:lineRule="exact"/>
              <w:jc w:val="center"/>
              <w:rPr>
                <w:b/>
                <w:color w:val="000000" w:themeColor="text1"/>
                <w:sz w:val="20"/>
                <w:szCs w:val="20"/>
              </w:rPr>
            </w:pPr>
            <w:r>
              <w:rPr>
                <w:b/>
                <w:color w:val="000000" w:themeColor="text1"/>
                <w:sz w:val="20"/>
                <w:szCs w:val="20"/>
              </w:rPr>
              <w:t>潘荣君</w:t>
            </w:r>
          </w:p>
        </w:tc>
        <w:tc>
          <w:tcPr>
            <w:tcW w:w="992" w:type="dxa"/>
            <w:vAlign w:val="center"/>
          </w:tcPr>
          <w:p>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pPr>
              <w:spacing w:line="240" w:lineRule="exact"/>
              <w:jc w:val="center"/>
              <w:rPr>
                <w:b/>
                <w:color w:val="000000" w:themeColor="text1"/>
                <w:sz w:val="20"/>
                <w:szCs w:val="20"/>
              </w:rPr>
            </w:pPr>
            <w:r>
              <w:rPr>
                <w:b/>
                <w:color w:val="000000" w:themeColor="text1"/>
                <w:sz w:val="20"/>
                <w:szCs w:val="20"/>
              </w:rPr>
              <w:t>Q:专家</w:t>
            </w:r>
          </w:p>
          <w:p>
            <w:pPr>
              <w:spacing w:line="240" w:lineRule="exact"/>
              <w:jc w:val="center"/>
              <w:rPr>
                <w:b/>
                <w:color w:val="000000" w:themeColor="text1"/>
                <w:sz w:val="20"/>
                <w:szCs w:val="20"/>
              </w:rPr>
            </w:pPr>
            <w:r>
              <w:rPr>
                <w:b/>
                <w:color w:val="000000" w:themeColor="text1"/>
                <w:sz w:val="20"/>
                <w:szCs w:val="20"/>
              </w:rPr>
              <w:t>E:专家</w:t>
            </w:r>
          </w:p>
          <w:p>
            <w:pPr>
              <w:spacing w:line="240" w:lineRule="exact"/>
              <w:jc w:val="center"/>
              <w:rPr>
                <w:b/>
                <w:color w:val="000000" w:themeColor="text1"/>
                <w:sz w:val="20"/>
                <w:szCs w:val="20"/>
              </w:rPr>
            </w:pPr>
            <w:r>
              <w:rPr>
                <w:b/>
                <w:color w:val="000000" w:themeColor="text1"/>
                <w:sz w:val="20"/>
                <w:szCs w:val="20"/>
              </w:rPr>
              <w:t>O:专家</w:t>
            </w:r>
          </w:p>
          <w:p>
            <w:pPr>
              <w:spacing w:line="240" w:lineRule="exact"/>
              <w:jc w:val="center"/>
              <w:rPr>
                <w:b/>
                <w:color w:val="000000" w:themeColor="text1"/>
                <w:sz w:val="20"/>
                <w:szCs w:val="20"/>
              </w:rPr>
            </w:pPr>
          </w:p>
        </w:tc>
        <w:tc>
          <w:tcPr>
            <w:tcW w:w="2333" w:type="dxa"/>
            <w:gridSpan w:val="2"/>
            <w:vAlign w:val="center"/>
          </w:tcPr>
          <w:p>
            <w:pPr>
              <w:spacing w:line="240" w:lineRule="exact"/>
              <w:jc w:val="center"/>
              <w:rPr>
                <w:b/>
                <w:color w:val="000000" w:themeColor="text1"/>
                <w:sz w:val="20"/>
                <w:szCs w:val="20"/>
              </w:rPr>
            </w:pPr>
            <w:r>
              <w:rPr>
                <w:b/>
                <w:color w:val="000000" w:themeColor="text1"/>
                <w:sz w:val="20"/>
                <w:szCs w:val="20"/>
              </w:rPr>
              <w:t>Q:14.02.02</w:t>
            </w:r>
          </w:p>
          <w:p>
            <w:pPr>
              <w:spacing w:line="240" w:lineRule="exact"/>
              <w:jc w:val="center"/>
              <w:rPr>
                <w:b/>
                <w:color w:val="000000" w:themeColor="text1"/>
                <w:sz w:val="20"/>
                <w:szCs w:val="20"/>
              </w:rPr>
            </w:pPr>
            <w:r>
              <w:rPr>
                <w:b/>
                <w:color w:val="000000" w:themeColor="text1"/>
                <w:sz w:val="20"/>
                <w:szCs w:val="20"/>
              </w:rPr>
              <w:t>E:14.02.02</w:t>
            </w:r>
          </w:p>
          <w:p>
            <w:pPr>
              <w:spacing w:line="240" w:lineRule="exact"/>
              <w:jc w:val="center"/>
              <w:rPr>
                <w:b/>
                <w:color w:val="000000" w:themeColor="text1"/>
                <w:sz w:val="20"/>
                <w:szCs w:val="20"/>
              </w:rPr>
            </w:pPr>
            <w:r>
              <w:rPr>
                <w:b/>
                <w:color w:val="000000" w:themeColor="text1"/>
                <w:sz w:val="20"/>
                <w:szCs w:val="20"/>
              </w:rPr>
              <w:t>O:14.02.02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p>
        </w:tc>
        <w:tc>
          <w:tcPr>
            <w:tcW w:w="992" w:type="dxa"/>
            <w:vAlign w:val="center"/>
          </w:tcPr>
          <w:p>
            <w:pPr>
              <w:rPr>
                <w:b/>
                <w:color w:val="000000" w:themeColor="text1"/>
                <w:sz w:val="20"/>
                <w:szCs w:val="20"/>
              </w:rPr>
            </w:pPr>
          </w:p>
        </w:tc>
        <w:tc>
          <w:tcPr>
            <w:tcW w:w="1216" w:type="dxa"/>
            <w:vAlign w:val="center"/>
          </w:tcPr>
          <w:p>
            <w:pPr>
              <w:rPr>
                <w:b/>
                <w:color w:val="000000" w:themeColor="text1"/>
                <w:sz w:val="20"/>
                <w:szCs w:val="20"/>
              </w:rPr>
            </w:pPr>
          </w:p>
        </w:tc>
        <w:tc>
          <w:tcPr>
            <w:tcW w:w="3478" w:type="dxa"/>
            <w:gridSpan w:val="3"/>
            <w:vAlign w:val="center"/>
          </w:tcPr>
          <w:p>
            <w:pPr>
              <w:rPr>
                <w:b/>
                <w:color w:val="000000" w:themeColor="text1"/>
                <w:sz w:val="20"/>
                <w:szCs w:val="20"/>
              </w:rPr>
            </w:pPr>
          </w:p>
        </w:tc>
        <w:tc>
          <w:tcPr>
            <w:tcW w:w="2333" w:type="dxa"/>
            <w:gridSpan w:val="2"/>
            <w:vAlign w:val="center"/>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9863" w:type="dxa"/>
            <w:gridSpan w:val="9"/>
            <w:vAlign w:val="center"/>
          </w:tcPr>
          <w:p>
            <w:pPr>
              <w:rPr>
                <w:b/>
                <w:color w:val="000000" w:themeColor="text1"/>
                <w:sz w:val="20"/>
                <w:szCs w:val="20"/>
              </w:rPr>
            </w:pPr>
            <w:r>
              <w:rPr>
                <w:rFonts w:hint="eastAsia"/>
                <w:b/>
                <w:color w:val="000000" w:themeColor="text1"/>
                <w:sz w:val="20"/>
                <w:szCs w:val="20"/>
              </w:rPr>
              <w:t>与审核组同行人员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sz w:val="20"/>
                <w:szCs w:val="20"/>
              </w:rPr>
            </w:pPr>
            <w:r>
              <w:rPr>
                <w:rFonts w:hint="eastAsia"/>
                <w:b/>
                <w:color w:val="000000" w:themeColor="text1"/>
                <w:sz w:val="20"/>
                <w:szCs w:val="20"/>
              </w:rPr>
              <w:t>姓名</w:t>
            </w:r>
          </w:p>
        </w:tc>
        <w:tc>
          <w:tcPr>
            <w:tcW w:w="992" w:type="dxa"/>
            <w:vAlign w:val="center"/>
          </w:tcPr>
          <w:p>
            <w:pPr>
              <w:rPr>
                <w:b/>
                <w:color w:val="000000" w:themeColor="text1"/>
                <w:sz w:val="20"/>
                <w:szCs w:val="20"/>
              </w:rPr>
            </w:pPr>
            <w:r>
              <w:rPr>
                <w:rFonts w:hint="eastAsia"/>
                <w:b/>
                <w:color w:val="000000" w:themeColor="text1"/>
                <w:sz w:val="20"/>
                <w:szCs w:val="20"/>
              </w:rPr>
              <w:t>性别</w:t>
            </w:r>
          </w:p>
        </w:tc>
        <w:tc>
          <w:tcPr>
            <w:tcW w:w="1216" w:type="dxa"/>
            <w:vAlign w:val="center"/>
          </w:tcPr>
          <w:p>
            <w:pPr>
              <w:rPr>
                <w:b/>
                <w:color w:val="000000" w:themeColor="text1"/>
                <w:sz w:val="20"/>
                <w:szCs w:val="20"/>
              </w:rPr>
            </w:pPr>
            <w:r>
              <w:rPr>
                <w:rFonts w:hint="eastAsia"/>
                <w:b/>
                <w:color w:val="000000" w:themeColor="text1"/>
                <w:sz w:val="20"/>
                <w:szCs w:val="20"/>
              </w:rPr>
              <w:t>角色</w:t>
            </w:r>
          </w:p>
        </w:tc>
        <w:tc>
          <w:tcPr>
            <w:tcW w:w="3478" w:type="dxa"/>
            <w:gridSpan w:val="3"/>
            <w:vAlign w:val="center"/>
          </w:tcPr>
          <w:p>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pPr>
              <w:rPr>
                <w:b/>
                <w:color w:val="000000" w:themeColor="text1"/>
                <w:sz w:val="20"/>
                <w:szCs w:val="20"/>
              </w:rPr>
            </w:pPr>
            <w:r>
              <w:rPr>
                <w:rFonts w:hint="eastAsia"/>
                <w:b/>
                <w:color w:val="000000" w:themeColor="text1"/>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844" w:type="dxa"/>
            <w:gridSpan w:val="2"/>
            <w:vAlign w:val="center"/>
          </w:tcPr>
          <w:p>
            <w:pPr>
              <w:rPr>
                <w:b/>
                <w:color w:val="000000" w:themeColor="text1"/>
              </w:rPr>
            </w:pPr>
          </w:p>
        </w:tc>
        <w:tc>
          <w:tcPr>
            <w:tcW w:w="992" w:type="dxa"/>
            <w:vAlign w:val="center"/>
          </w:tcPr>
          <w:p>
            <w:pPr>
              <w:rPr>
                <w:b/>
                <w:color w:val="000000" w:themeColor="text1"/>
              </w:rPr>
            </w:pPr>
          </w:p>
        </w:tc>
        <w:tc>
          <w:tcPr>
            <w:tcW w:w="1216" w:type="dxa"/>
            <w:vAlign w:val="center"/>
          </w:tcPr>
          <w:p>
            <w:pPr>
              <w:rPr>
                <w:b/>
                <w:color w:val="000000" w:themeColor="text1"/>
              </w:rPr>
            </w:pPr>
          </w:p>
        </w:tc>
        <w:tc>
          <w:tcPr>
            <w:tcW w:w="3478" w:type="dxa"/>
            <w:gridSpan w:val="3"/>
            <w:vAlign w:val="center"/>
          </w:tcPr>
          <w:p>
            <w:pPr>
              <w:rPr>
                <w:b/>
                <w:color w:val="000000" w:themeColor="text1"/>
              </w:rPr>
            </w:pPr>
          </w:p>
        </w:tc>
        <w:tc>
          <w:tcPr>
            <w:tcW w:w="2333" w:type="dxa"/>
            <w:gridSpan w:val="2"/>
            <w:vAlign w:val="center"/>
          </w:tcPr>
          <w:p>
            <w:pPr>
              <w:rPr>
                <w:b/>
                <w:color w:val="000000" w:themeColor="text1"/>
              </w:rPr>
            </w:pPr>
          </w:p>
        </w:tc>
      </w:tr>
    </w:tbl>
    <w:p>
      <w:pPr>
        <w:pStyle w:val="16"/>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审核目的</w:t>
      </w:r>
    </w:p>
    <w:tbl>
      <w:tblPr>
        <w:tblStyle w:val="12"/>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9"/>
        <w:gridCol w:w="7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sym w:font="Wingdings 2" w:char="0052"/>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第二阶段审核：</w:t>
            </w:r>
          </w:p>
        </w:tc>
        <w:tc>
          <w:tcPr>
            <w:tcW w:w="7654" w:type="dxa"/>
            <w:vAlign w:val="center"/>
          </w:tcPr>
          <w:p>
            <w:pPr>
              <w:autoSpaceDE w:val="0"/>
              <w:autoSpaceDN w:val="0"/>
              <w:adjustRightInd w:val="0"/>
              <w:jc w:val="left"/>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评价组织管理体系建立、实施运行的符合性及有效性，以确定是否推荐认证注册。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cs="宋体" w:hAnsiTheme="minorHAnsi"/>
                <w:color w:val="000000" w:themeColor="text1"/>
                <w:kern w:val="0"/>
                <w:sz w:val="20"/>
                <w:szCs w:val="20"/>
              </w:rPr>
            </w:pP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QMS/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EMS/</w:t>
            </w:r>
            <w:r>
              <w:rPr>
                <w:rFonts w:hint="eastAsia" w:ascii="宋体" w:cs="宋体" w:hAnsiTheme="minorHAnsi"/>
                <w:color w:val="000000" w:themeColor="text1"/>
                <w:kern w:val="0"/>
                <w:sz w:val="20"/>
                <w:szCs w:val="20"/>
              </w:rPr>
              <w:t>□</w:t>
            </w:r>
            <w:r>
              <w:rPr>
                <w:rFonts w:ascii="宋体" w:cs="宋体" w:hAnsiTheme="minorHAnsi"/>
                <w:color w:val="000000" w:themeColor="text1"/>
                <w:kern w:val="0"/>
                <w:sz w:val="20"/>
                <w:szCs w:val="20"/>
              </w:rPr>
              <w:t>OHSMS</w:t>
            </w:r>
          </w:p>
          <w:p>
            <w:pPr>
              <w:rPr>
                <w:rFonts w:ascii="宋体" w:hAnsi="宋体"/>
                <w:b/>
                <w:color w:val="000000" w:themeColor="text1"/>
                <w:sz w:val="20"/>
                <w:szCs w:val="20"/>
              </w:rPr>
            </w:pPr>
            <w:r>
              <w:rPr>
                <w:rFonts w:hint="eastAsia" w:ascii="宋体" w:cs="宋体" w:hAnsiTheme="minorHAnsi"/>
                <w:color w:val="000000" w:themeColor="text1"/>
                <w:kern w:val="0"/>
                <w:sz w:val="20"/>
                <w:szCs w:val="20"/>
              </w:rPr>
              <w:t>再认证审核：</w:t>
            </w:r>
          </w:p>
        </w:tc>
        <w:tc>
          <w:tcPr>
            <w:tcW w:w="7654" w:type="dxa"/>
          </w:tcPr>
          <w:p>
            <w:pPr>
              <w:rPr>
                <w:rFonts w:ascii="宋体" w:hAnsi="宋体"/>
                <w:b/>
                <w:color w:val="000000" w:themeColor="text1"/>
                <w:sz w:val="20"/>
                <w:szCs w:val="20"/>
              </w:rPr>
            </w:pPr>
            <w:r>
              <w:rPr>
                <w:rFonts w:hint="eastAsia" w:ascii="宋体" w:cs="宋体" w:hAnsiTheme="minorHAnsi"/>
                <w:color w:val="000000" w:themeColor="text1"/>
                <w:kern w:val="0"/>
                <w:sz w:val="20"/>
                <w:szCs w:val="20"/>
              </w:rPr>
              <w:t>评价组织管理体系整体的持续符合性和有效性，以确定是否推荐更新认证并换发认证证书。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9" w:type="dxa"/>
            <w:vAlign w:val="center"/>
          </w:tcPr>
          <w:p>
            <w:pPr>
              <w:rPr>
                <w:rFonts w:ascii="宋体" w:hAnsi="宋体"/>
                <w:b/>
                <w:color w:val="000000" w:themeColor="text1"/>
                <w:sz w:val="20"/>
                <w:szCs w:val="20"/>
              </w:rPr>
            </w:pPr>
            <w:r>
              <w:rPr>
                <w:rFonts w:hint="eastAsia" w:ascii="宋体" w:cs="宋体" w:hAnsiTheme="minorHAnsi"/>
                <w:color w:val="000000" w:themeColor="text1"/>
                <w:kern w:val="0"/>
                <w:sz w:val="20"/>
                <w:szCs w:val="20"/>
              </w:rPr>
              <w:t>□恢复审核：</w:t>
            </w:r>
          </w:p>
        </w:tc>
        <w:tc>
          <w:tcPr>
            <w:tcW w:w="7654" w:type="dxa"/>
          </w:tcPr>
          <w:p>
            <w:pPr>
              <w:autoSpaceDE w:val="0"/>
              <w:autoSpaceDN w:val="0"/>
              <w:adjustRightInd w:val="0"/>
              <w:jc w:val="left"/>
              <w:rPr>
                <w:rFonts w:ascii="宋体" w:hAnsi="宋体"/>
                <w:b/>
                <w:color w:val="000000" w:themeColor="text1"/>
                <w:sz w:val="20"/>
                <w:szCs w:val="20"/>
              </w:rPr>
            </w:pPr>
            <w:r>
              <w:rPr>
                <w:rFonts w:hint="eastAsia" w:ascii="宋体" w:cs="宋体" w:hAnsiTheme="minorHAnsi"/>
                <w:color w:val="000000" w:themeColor="text1"/>
                <w:kern w:val="0"/>
                <w:sz w:val="20"/>
                <w:szCs w:val="20"/>
              </w:rPr>
              <w:t>评价组织在暂停期间整改及体系运行是否满足要求，以确定是否推荐恢复认证资格</w:t>
            </w:r>
          </w:p>
        </w:tc>
      </w:tr>
    </w:tbl>
    <w:p>
      <w:pPr>
        <w:rPr>
          <w:rFonts w:ascii="宋体" w:hAnsi="宋体"/>
          <w:b/>
          <w:color w:val="000000" w:themeColor="text1"/>
          <w:sz w:val="16"/>
          <w:szCs w:val="16"/>
        </w:rPr>
      </w:pPr>
    </w:p>
    <w:p>
      <w:pPr>
        <w:pStyle w:val="16"/>
        <w:numPr>
          <w:ilvl w:val="0"/>
          <w:numId w:val="1"/>
        </w:numPr>
        <w:ind w:left="-142" w:hanging="709" w:firstLineChars="0"/>
        <w:rPr>
          <w:rFonts w:ascii="宋体" w:hAnsi="宋体"/>
          <w:b/>
          <w:color w:val="000000" w:themeColor="text1"/>
          <w:sz w:val="26"/>
          <w:szCs w:val="26"/>
        </w:rPr>
      </w:pPr>
      <w:r>
        <w:rPr>
          <w:rFonts w:hint="eastAsia" w:ascii="宋体" w:hAnsi="宋体"/>
          <w:b/>
          <w:color w:val="000000" w:themeColor="text1"/>
          <w:sz w:val="26"/>
          <w:szCs w:val="26"/>
        </w:rPr>
        <w:t>审核准则</w:t>
      </w:r>
    </w:p>
    <w:p>
      <w:pPr>
        <w:jc w:val="left"/>
        <w:rPr>
          <w:rFonts w:ascii="宋体" w:hAnsi="宋体"/>
          <w:b/>
          <w:color w:val="000000" w:themeColor="text1"/>
          <w:spacing w:val="-10"/>
          <w:sz w:val="20"/>
          <w:szCs w:val="20"/>
        </w:rPr>
      </w:pPr>
      <w:bookmarkStart w:id="4" w:name="审核依据"/>
      <w:r>
        <w:rPr>
          <w:rFonts w:hint="eastAsia" w:ascii="宋体" w:hAnsi="宋体"/>
          <w:b/>
          <w:color w:val="000000" w:themeColor="text1"/>
          <w:spacing w:val="-10"/>
          <w:sz w:val="20"/>
          <w:szCs w:val="20"/>
        </w:rPr>
        <w:t>Q：GB/T19001-2016/ISO9001:2015,E：GB/T 24001-2016/ISO14001:2015,O：GB/T45001-2020 / ISO45001：2018</w:t>
      </w:r>
      <w:bookmarkEnd w:id="4"/>
      <w:r>
        <w:rPr>
          <w:rFonts w:hint="eastAsia" w:ascii="宋体" w:hAnsi="宋体"/>
          <w:b/>
          <w:color w:val="000000" w:themeColor="text1"/>
          <w:sz w:val="26"/>
          <w:szCs w:val="26"/>
        </w:rPr>
        <w:t>四、受审核方基本信息</w:t>
      </w:r>
    </w:p>
    <w:tbl>
      <w:tblPr>
        <w:tblStyle w:val="11"/>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19"/>
        <w:gridCol w:w="1620"/>
        <w:gridCol w:w="1080"/>
        <w:gridCol w:w="282"/>
        <w:gridCol w:w="987"/>
        <w:gridCol w:w="531"/>
        <w:gridCol w:w="79"/>
        <w:gridCol w:w="396"/>
        <w:gridCol w:w="128"/>
        <w:gridCol w:w="610"/>
        <w:gridCol w:w="227"/>
        <w:gridCol w:w="156"/>
        <w:gridCol w:w="24"/>
        <w:gridCol w:w="540"/>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受审核方名称</w:t>
            </w:r>
          </w:p>
        </w:tc>
        <w:tc>
          <w:tcPr>
            <w:tcW w:w="4579" w:type="dxa"/>
            <w:gridSpan w:val="6"/>
          </w:tcPr>
          <w:p>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荆门市万千塑业有限责任公司</w:t>
            </w:r>
            <w:bookmarkEnd w:id="5"/>
          </w:p>
        </w:tc>
        <w:tc>
          <w:tcPr>
            <w:tcW w:w="1134" w:type="dxa"/>
            <w:gridSpan w:val="3"/>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组织人数</w:t>
            </w:r>
          </w:p>
        </w:tc>
        <w:tc>
          <w:tcPr>
            <w:tcW w:w="2244" w:type="dxa"/>
            <w:gridSpan w:val="5"/>
          </w:tcPr>
          <w:p>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50</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1919" w:type="dxa"/>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注册地址</w:t>
            </w:r>
          </w:p>
        </w:tc>
        <w:tc>
          <w:tcPr>
            <w:tcW w:w="6120" w:type="dxa"/>
            <w:gridSpan w:val="12"/>
          </w:tcPr>
          <w:p>
            <w:pPr>
              <w:spacing w:line="320" w:lineRule="exact"/>
              <w:jc w:val="center"/>
              <w:rPr>
                <w:rFonts w:ascii="宋体" w:hAnsi="宋体"/>
                <w:b/>
                <w:color w:val="000000" w:themeColor="text1"/>
                <w:sz w:val="20"/>
                <w:szCs w:val="20"/>
              </w:rPr>
            </w:pPr>
            <w:r>
              <w:rPr>
                <w:rFonts w:hint="eastAsia" w:ascii="宋体"/>
                <w:b/>
                <w:color w:val="000000"/>
                <w:sz w:val="20"/>
                <w:szCs w:val="20"/>
                <w:lang w:val="en-US" w:eastAsia="zh-CN"/>
              </w:rPr>
              <w:t>沙洋县沈集镇荆潜路1号</w:t>
            </w:r>
          </w:p>
        </w:tc>
        <w:tc>
          <w:tcPr>
            <w:tcW w:w="540" w:type="dxa"/>
            <w:vMerge w:val="restart"/>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邮</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编</w:t>
            </w:r>
          </w:p>
        </w:tc>
        <w:tc>
          <w:tcPr>
            <w:tcW w:w="1297" w:type="dxa"/>
          </w:tcPr>
          <w:p>
            <w:pPr>
              <w:spacing w:line="320" w:lineRule="exact"/>
              <w:rPr>
                <w:rFonts w:ascii="宋体" w:hAnsi="宋体"/>
                <w:b/>
                <w:color w:val="000000" w:themeColor="text1"/>
                <w:spacing w:val="-20"/>
                <w:sz w:val="20"/>
                <w:szCs w:val="20"/>
              </w:rPr>
            </w:pPr>
            <w:bookmarkStart w:id="7" w:name="注册邮编"/>
            <w:r>
              <w:rPr>
                <w:rFonts w:ascii="宋体" w:hAnsi="宋体"/>
                <w:b/>
                <w:color w:val="000000" w:themeColor="text1"/>
                <w:spacing w:val="-20"/>
                <w:sz w:val="20"/>
                <w:szCs w:val="20"/>
              </w:rPr>
              <w:t>448265</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经营地址1</w:t>
            </w:r>
          </w:p>
        </w:tc>
        <w:tc>
          <w:tcPr>
            <w:tcW w:w="6120" w:type="dxa"/>
            <w:gridSpan w:val="12"/>
          </w:tcPr>
          <w:p>
            <w:pPr>
              <w:spacing w:line="320" w:lineRule="exact"/>
              <w:ind w:firstLine="1807" w:firstLineChars="900"/>
              <w:rPr>
                <w:rFonts w:ascii="宋体" w:hAnsi="宋体"/>
                <w:b/>
                <w:color w:val="000000" w:themeColor="text1"/>
                <w:sz w:val="20"/>
                <w:szCs w:val="20"/>
              </w:rPr>
            </w:pPr>
            <w:r>
              <w:rPr>
                <w:rFonts w:hint="eastAsia" w:ascii="宋体"/>
                <w:b/>
                <w:color w:val="000000"/>
                <w:sz w:val="20"/>
                <w:szCs w:val="20"/>
                <w:lang w:val="en-US" w:eastAsia="zh-CN"/>
              </w:rPr>
              <w:t>沙洋县沈集镇荆潜路1号</w:t>
            </w: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bookmarkStart w:id="8" w:name="办公邮编"/>
            <w:r>
              <w:rPr>
                <w:rFonts w:ascii="宋体" w:hAnsi="宋体"/>
                <w:b/>
                <w:color w:val="000000" w:themeColor="text1"/>
                <w:sz w:val="20"/>
                <w:szCs w:val="20"/>
              </w:rPr>
              <w:t>448265</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经营地址2</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经营地址3</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经营地址4</w:t>
            </w:r>
          </w:p>
        </w:tc>
        <w:tc>
          <w:tcPr>
            <w:tcW w:w="6120" w:type="dxa"/>
            <w:gridSpan w:val="12"/>
          </w:tcPr>
          <w:p>
            <w:pPr>
              <w:spacing w:line="320" w:lineRule="exact"/>
              <w:rPr>
                <w:rFonts w:ascii="宋体" w:hAnsi="宋体"/>
                <w:b/>
                <w:color w:val="000000" w:themeColor="text1"/>
                <w:sz w:val="20"/>
                <w:szCs w:val="20"/>
              </w:rPr>
            </w:pPr>
          </w:p>
        </w:tc>
        <w:tc>
          <w:tcPr>
            <w:tcW w:w="540" w:type="dxa"/>
            <w:vMerge w:val="continue"/>
            <w:vAlign w:val="center"/>
          </w:tcPr>
          <w:p>
            <w:pPr>
              <w:spacing w:line="320" w:lineRule="exact"/>
              <w:jc w:val="center"/>
              <w:rPr>
                <w:rFonts w:ascii="宋体" w:hAnsi="宋体"/>
                <w:b/>
                <w:color w:val="000000" w:themeColor="text1"/>
                <w:sz w:val="20"/>
                <w:szCs w:val="20"/>
              </w:rPr>
            </w:pPr>
          </w:p>
        </w:tc>
        <w:tc>
          <w:tcPr>
            <w:tcW w:w="1297" w:type="dxa"/>
          </w:tcPr>
          <w:p>
            <w:pPr>
              <w:spacing w:line="320" w:lineRule="exact"/>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1919" w:type="dxa"/>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联系人</w:t>
            </w:r>
          </w:p>
        </w:tc>
        <w:tc>
          <w:tcPr>
            <w:tcW w:w="1620" w:type="dxa"/>
            <w:vAlign w:val="center"/>
          </w:tcPr>
          <w:p>
            <w:pPr>
              <w:spacing w:line="320" w:lineRule="exact"/>
              <w:jc w:val="center"/>
              <w:rPr>
                <w:rFonts w:ascii="宋体" w:hAnsi="宋体"/>
                <w:b/>
                <w:color w:val="000000" w:themeColor="text1"/>
                <w:sz w:val="20"/>
                <w:szCs w:val="20"/>
              </w:rPr>
            </w:pPr>
            <w:bookmarkStart w:id="9" w:name="联系人"/>
            <w:r>
              <w:rPr>
                <w:rFonts w:ascii="宋体" w:hAnsi="宋体"/>
                <w:b/>
                <w:color w:val="000000" w:themeColor="text1"/>
                <w:sz w:val="20"/>
                <w:szCs w:val="20"/>
              </w:rPr>
              <w:t>邱元龙</w:t>
            </w:r>
            <w:bookmarkEnd w:id="9"/>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电话</w:t>
            </w:r>
          </w:p>
        </w:tc>
        <w:tc>
          <w:tcPr>
            <w:tcW w:w="1993" w:type="dxa"/>
            <w:gridSpan w:val="4"/>
            <w:vAlign w:val="center"/>
          </w:tcPr>
          <w:p>
            <w:pPr>
              <w:spacing w:line="320" w:lineRule="exact"/>
              <w:jc w:val="center"/>
              <w:rPr>
                <w:rFonts w:ascii="宋体" w:hAnsi="宋体"/>
                <w:b/>
                <w:color w:val="000000" w:themeColor="text1"/>
                <w:sz w:val="20"/>
                <w:szCs w:val="20"/>
              </w:rPr>
            </w:pPr>
            <w:bookmarkStart w:id="10" w:name="联系人电话"/>
            <w:r>
              <w:rPr>
                <w:rFonts w:ascii="宋体" w:hAnsi="宋体"/>
                <w:b/>
                <w:color w:val="000000" w:themeColor="text1"/>
                <w:sz w:val="20"/>
                <w:szCs w:val="20"/>
              </w:rPr>
              <w:t>13085174666</w:t>
            </w:r>
            <w:bookmarkEnd w:id="10"/>
          </w:p>
        </w:tc>
        <w:tc>
          <w:tcPr>
            <w:tcW w:w="965"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传真</w:t>
            </w:r>
          </w:p>
        </w:tc>
        <w:tc>
          <w:tcPr>
            <w:tcW w:w="2017" w:type="dxa"/>
            <w:gridSpan w:val="4"/>
            <w:vAlign w:val="center"/>
          </w:tcPr>
          <w:p>
            <w:pPr>
              <w:spacing w:line="320" w:lineRule="exact"/>
              <w:jc w:val="center"/>
              <w:rPr>
                <w:rFonts w:ascii="宋体" w:hAnsi="宋体"/>
                <w:b/>
                <w:color w:val="000000" w:themeColor="text1"/>
                <w:sz w:val="20"/>
                <w:szCs w:val="20"/>
              </w:rPr>
            </w:pPr>
            <w:bookmarkStart w:id="11" w:name="联系人传真"/>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19" w:type="dxa"/>
            <w:vAlign w:val="center"/>
          </w:tcPr>
          <w:p>
            <w:pPr>
              <w:spacing w:line="320" w:lineRule="exact"/>
              <w:rPr>
                <w:rFonts w:ascii="宋体" w:hAnsi="宋体"/>
                <w:b/>
                <w:color w:val="000000" w:themeColor="text1"/>
                <w:spacing w:val="-20"/>
                <w:sz w:val="20"/>
                <w:szCs w:val="20"/>
              </w:rPr>
            </w:pPr>
            <w:r>
              <w:rPr>
                <w:rFonts w:hint="eastAsia" w:ascii="宋体" w:hAnsi="宋体"/>
                <w:b/>
                <w:color w:val="000000" w:themeColor="text1"/>
                <w:spacing w:val="-20"/>
                <w:sz w:val="20"/>
                <w:szCs w:val="20"/>
              </w:rPr>
              <w:t>法人代表</w:t>
            </w:r>
          </w:p>
        </w:tc>
        <w:tc>
          <w:tcPr>
            <w:tcW w:w="1620" w:type="dxa"/>
            <w:vAlign w:val="center"/>
          </w:tcPr>
          <w:p>
            <w:pPr>
              <w:spacing w:line="320" w:lineRule="exact"/>
              <w:jc w:val="center"/>
              <w:rPr>
                <w:rFonts w:ascii="宋体" w:hAnsi="宋体"/>
                <w:b/>
                <w:color w:val="000000" w:themeColor="text1"/>
                <w:sz w:val="20"/>
                <w:szCs w:val="20"/>
              </w:rPr>
            </w:pPr>
            <w:bookmarkStart w:id="12" w:name="法人"/>
            <w:r>
              <w:rPr>
                <w:rFonts w:ascii="宋体" w:hAnsi="宋体"/>
                <w:b/>
                <w:color w:val="000000" w:themeColor="text1"/>
                <w:sz w:val="20"/>
                <w:szCs w:val="20"/>
              </w:rPr>
              <w:t>杨晓敏</w:t>
            </w:r>
            <w:bookmarkEnd w:id="12"/>
          </w:p>
        </w:tc>
        <w:tc>
          <w:tcPr>
            <w:tcW w:w="1362" w:type="dxa"/>
            <w:gridSpan w:val="2"/>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最高管理者</w:t>
            </w:r>
          </w:p>
        </w:tc>
        <w:tc>
          <w:tcPr>
            <w:tcW w:w="1518" w:type="dxa"/>
            <w:gridSpan w:val="2"/>
            <w:vAlign w:val="center"/>
          </w:tcPr>
          <w:p>
            <w:pPr>
              <w:spacing w:line="320" w:lineRule="exact"/>
              <w:rPr>
                <w:rFonts w:ascii="宋体" w:hAnsi="宋体"/>
                <w:b/>
                <w:color w:val="000000" w:themeColor="text1"/>
                <w:spacing w:val="-20"/>
                <w:sz w:val="20"/>
                <w:szCs w:val="20"/>
              </w:rPr>
            </w:pPr>
            <w:bookmarkStart w:id="13" w:name="最高管理者"/>
            <w:bookmarkEnd w:id="13"/>
          </w:p>
        </w:tc>
        <w:tc>
          <w:tcPr>
            <w:tcW w:w="1440" w:type="dxa"/>
            <w:gridSpan w:val="5"/>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体系负责人</w:t>
            </w:r>
          </w:p>
        </w:tc>
        <w:tc>
          <w:tcPr>
            <w:tcW w:w="2017" w:type="dxa"/>
            <w:gridSpan w:val="4"/>
            <w:vAlign w:val="center"/>
          </w:tcPr>
          <w:p>
            <w:pPr>
              <w:spacing w:line="320" w:lineRule="exact"/>
              <w:jc w:val="center"/>
              <w:rPr>
                <w:rFonts w:ascii="宋体" w:hAnsi="宋体"/>
                <w:b/>
                <w:color w:val="000000" w:themeColor="text1"/>
                <w:sz w:val="20"/>
                <w:szCs w:val="20"/>
              </w:rPr>
            </w:pPr>
            <w:bookmarkStart w:id="14" w:name="管理者代表"/>
            <w:r>
              <w:rPr>
                <w:rFonts w:ascii="宋体" w:hAnsi="宋体"/>
                <w:b/>
                <w:color w:val="000000" w:themeColor="text1"/>
                <w:sz w:val="20"/>
                <w:szCs w:val="20"/>
              </w:rPr>
              <w:t>邱元龙</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申请的产品/</w:t>
            </w:r>
          </w:p>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服务认证范围</w:t>
            </w:r>
          </w:p>
          <w:p>
            <w:pPr>
              <w:spacing w:line="320" w:lineRule="exact"/>
              <w:jc w:val="center"/>
              <w:rPr>
                <w:rFonts w:ascii="宋体" w:hAnsi="宋体"/>
                <w:b/>
                <w:color w:val="000000" w:themeColor="text1"/>
                <w:sz w:val="20"/>
                <w:szCs w:val="20"/>
              </w:rPr>
            </w:pPr>
          </w:p>
        </w:tc>
        <w:tc>
          <w:tcPr>
            <w:tcW w:w="7957" w:type="dxa"/>
            <w:gridSpan w:val="14"/>
          </w:tcPr>
          <w:p>
            <w:pPr>
              <w:spacing w:line="320" w:lineRule="exact"/>
              <w:rPr>
                <w:rFonts w:ascii="宋体" w:hAnsi="宋体"/>
                <w:b/>
                <w:color w:val="000000" w:themeColor="text1"/>
                <w:sz w:val="20"/>
                <w:szCs w:val="20"/>
                <w:u w:val="single"/>
              </w:rPr>
            </w:pPr>
            <w:bookmarkStart w:id="15" w:name="审核范围"/>
            <w:r>
              <w:rPr>
                <w:rFonts w:ascii="宋体" w:hAnsi="宋体"/>
                <w:b/>
                <w:color w:val="000000" w:themeColor="text1"/>
                <w:sz w:val="20"/>
                <w:szCs w:val="20"/>
              </w:rPr>
              <w:t>Q：塑料编织袋的生产及销售</w:t>
            </w:r>
          </w:p>
          <w:p>
            <w:pPr>
              <w:spacing w:line="320" w:lineRule="exact"/>
              <w:rPr>
                <w:rFonts w:ascii="宋体" w:hAnsi="宋体"/>
                <w:b/>
                <w:color w:val="000000" w:themeColor="text1"/>
                <w:sz w:val="20"/>
                <w:szCs w:val="20"/>
              </w:rPr>
            </w:pPr>
            <w:r>
              <w:rPr>
                <w:rFonts w:ascii="宋体" w:hAnsi="宋体"/>
                <w:b/>
                <w:color w:val="000000" w:themeColor="text1"/>
                <w:sz w:val="20"/>
                <w:szCs w:val="20"/>
              </w:rPr>
              <w:t>E：塑料编织袋的生产及销售所涉及的相关环境管理活动</w:t>
            </w:r>
          </w:p>
          <w:p>
            <w:pPr>
              <w:spacing w:line="320" w:lineRule="exact"/>
              <w:rPr>
                <w:rFonts w:ascii="宋体" w:hAnsi="宋体"/>
                <w:b/>
                <w:color w:val="000000" w:themeColor="text1"/>
                <w:sz w:val="20"/>
                <w:szCs w:val="20"/>
              </w:rPr>
            </w:pPr>
            <w:r>
              <w:rPr>
                <w:rFonts w:ascii="宋体" w:hAnsi="宋体"/>
                <w:b/>
                <w:color w:val="000000" w:themeColor="text1"/>
                <w:sz w:val="20"/>
                <w:szCs w:val="20"/>
              </w:rPr>
              <w:t>O：塑料编织袋的生产及销售所涉及的相关职业健康安全管理活动</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919" w:type="dxa"/>
            <w:vAlign w:val="center"/>
          </w:tcPr>
          <w:p>
            <w:pPr>
              <w:spacing w:line="320" w:lineRule="exact"/>
              <w:jc w:val="center"/>
              <w:rPr>
                <w:rFonts w:ascii="宋体" w:hAnsi="宋体"/>
                <w:b/>
                <w:color w:val="000000" w:themeColor="text1"/>
                <w:sz w:val="20"/>
                <w:szCs w:val="20"/>
              </w:rPr>
            </w:pPr>
            <w:r>
              <w:rPr>
                <w:rFonts w:hint="eastAsia" w:ascii="宋体" w:hAnsi="宋体"/>
                <w:b/>
                <w:color w:val="000000" w:themeColor="text1"/>
                <w:sz w:val="20"/>
                <w:szCs w:val="20"/>
              </w:rPr>
              <w:t>专业代码</w:t>
            </w:r>
          </w:p>
        </w:tc>
        <w:tc>
          <w:tcPr>
            <w:tcW w:w="3969" w:type="dxa"/>
            <w:gridSpan w:val="4"/>
          </w:tcPr>
          <w:p>
            <w:pPr>
              <w:spacing w:line="320" w:lineRule="exact"/>
              <w:rPr>
                <w:rFonts w:ascii="宋体" w:hAnsi="宋体"/>
                <w:b/>
                <w:color w:val="000000" w:themeColor="text1"/>
                <w:sz w:val="20"/>
                <w:szCs w:val="20"/>
              </w:rPr>
            </w:pPr>
            <w:bookmarkStart w:id="16" w:name="专业代码"/>
            <w:r>
              <w:rPr>
                <w:rFonts w:ascii="宋体" w:hAnsi="宋体"/>
                <w:b/>
                <w:color w:val="000000" w:themeColor="text1"/>
                <w:sz w:val="20"/>
                <w:szCs w:val="20"/>
              </w:rPr>
              <w:t>Q：14.02.02</w:t>
            </w:r>
          </w:p>
          <w:p>
            <w:pPr>
              <w:spacing w:line="320" w:lineRule="exact"/>
              <w:rPr>
                <w:rFonts w:ascii="宋体" w:hAnsi="宋体"/>
                <w:b/>
                <w:color w:val="000000" w:themeColor="text1"/>
                <w:sz w:val="20"/>
                <w:szCs w:val="20"/>
              </w:rPr>
            </w:pPr>
            <w:r>
              <w:rPr>
                <w:rFonts w:ascii="宋体" w:hAnsi="宋体"/>
                <w:b/>
                <w:color w:val="000000" w:themeColor="text1"/>
                <w:sz w:val="20"/>
                <w:szCs w:val="20"/>
              </w:rPr>
              <w:t>E：14.02.02</w:t>
            </w:r>
          </w:p>
          <w:p>
            <w:pPr>
              <w:spacing w:line="320" w:lineRule="exact"/>
              <w:rPr>
                <w:rFonts w:ascii="宋体" w:hAnsi="宋体"/>
                <w:b/>
                <w:color w:val="000000" w:themeColor="text1"/>
                <w:sz w:val="20"/>
                <w:szCs w:val="20"/>
              </w:rPr>
            </w:pPr>
            <w:r>
              <w:rPr>
                <w:rFonts w:ascii="宋体" w:hAnsi="宋体"/>
                <w:b/>
                <w:color w:val="000000" w:themeColor="text1"/>
                <w:sz w:val="20"/>
                <w:szCs w:val="20"/>
              </w:rPr>
              <w:t>O：14.02.02</w:t>
            </w:r>
            <w:bookmarkEnd w:id="16"/>
          </w:p>
        </w:tc>
        <w:tc>
          <w:tcPr>
            <w:tcW w:w="2127" w:type="dxa"/>
            <w:gridSpan w:val="7"/>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t>是否是一体化审核</w:t>
            </w:r>
          </w:p>
        </w:tc>
        <w:tc>
          <w:tcPr>
            <w:tcW w:w="1861" w:type="dxa"/>
            <w:gridSpan w:val="3"/>
            <w:vAlign w:val="center"/>
          </w:tcPr>
          <w:p>
            <w:pPr>
              <w:spacing w:line="320" w:lineRule="exact"/>
              <w:rPr>
                <w:rFonts w:ascii="宋体" w:hAnsi="宋体"/>
                <w:b/>
                <w:color w:val="000000" w:themeColor="text1"/>
                <w:sz w:val="20"/>
                <w:szCs w:val="20"/>
              </w:rPr>
            </w:pPr>
            <w:r>
              <w:rPr>
                <w:rFonts w:hint="eastAsia" w:ascii="宋体" w:hAnsi="宋体"/>
                <w:b/>
                <w:color w:val="000000" w:themeColor="text1"/>
                <w:sz w:val="20"/>
                <w:szCs w:val="20"/>
              </w:rPr>
              <w:sym w:font="Wingdings 2" w:char="0052"/>
            </w:r>
            <w:r>
              <w:rPr>
                <w:rFonts w:hint="eastAsia" w:ascii="宋体" w:hAnsi="宋体"/>
                <w:b/>
                <w:color w:val="000000" w:themeColor="text1"/>
                <w:sz w:val="20"/>
                <w:szCs w:val="20"/>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919" w:type="dxa"/>
            <w:vAlign w:val="center"/>
          </w:tcPr>
          <w:p>
            <w:pPr>
              <w:jc w:val="center"/>
              <w:rPr>
                <w:rFonts w:ascii="宋体" w:hAnsi="宋体"/>
                <w:b/>
                <w:color w:val="000000" w:themeColor="text1"/>
                <w:spacing w:val="-8"/>
                <w:sz w:val="20"/>
                <w:szCs w:val="20"/>
              </w:rPr>
            </w:pPr>
            <w:r>
              <w:rPr>
                <w:rFonts w:hint="eastAsia" w:ascii="宋体" w:hAnsi="宋体"/>
                <w:b/>
                <w:color w:val="000000" w:themeColor="text1"/>
                <w:spacing w:val="-8"/>
                <w:sz w:val="20"/>
                <w:szCs w:val="20"/>
              </w:rPr>
              <w:t>体系文件实施时间</w:t>
            </w:r>
          </w:p>
        </w:tc>
        <w:tc>
          <w:tcPr>
            <w:tcW w:w="2700" w:type="dxa"/>
            <w:gridSpan w:val="2"/>
            <w:vAlign w:val="center"/>
          </w:tcPr>
          <w:p>
            <w:pPr>
              <w:jc w:val="center"/>
              <w:rPr>
                <w:rFonts w:ascii="宋体" w:hAnsi="宋体"/>
                <w:b/>
                <w:color w:val="000000" w:themeColor="text1"/>
                <w:sz w:val="20"/>
                <w:szCs w:val="20"/>
              </w:rPr>
            </w:pPr>
            <w:bookmarkStart w:id="17" w:name="体系运行时间"/>
            <w:r>
              <w:rPr>
                <w:rFonts w:ascii="宋体" w:hAnsi="宋体"/>
                <w:b/>
                <w:color w:val="000000" w:themeColor="text1"/>
                <w:sz w:val="20"/>
                <w:szCs w:val="20"/>
              </w:rPr>
              <w:t>20</w:t>
            </w:r>
            <w:r>
              <w:rPr>
                <w:rFonts w:hint="eastAsia" w:ascii="宋体" w:hAnsi="宋体"/>
                <w:b/>
                <w:color w:val="000000" w:themeColor="text1"/>
                <w:sz w:val="20"/>
                <w:szCs w:val="20"/>
                <w:lang w:val="en-US" w:eastAsia="zh-CN"/>
              </w:rPr>
              <w:t>20.5.16</w:t>
            </w:r>
            <w:r>
              <w:rPr>
                <w:rFonts w:ascii="宋体" w:hAnsi="宋体"/>
                <w:b/>
                <w:color w:val="000000" w:themeColor="text1"/>
                <w:sz w:val="20"/>
                <w:szCs w:val="20"/>
              </w:rPr>
              <w:t xml:space="preserve"> 0:00:00</w:t>
            </w:r>
            <w:bookmarkEnd w:id="17"/>
          </w:p>
        </w:tc>
        <w:tc>
          <w:tcPr>
            <w:tcW w:w="2403" w:type="dxa"/>
            <w:gridSpan w:val="6"/>
            <w:vAlign w:val="center"/>
          </w:tcPr>
          <w:p>
            <w:pPr>
              <w:rPr>
                <w:rFonts w:ascii="宋体" w:hAnsi="宋体"/>
                <w:b/>
                <w:color w:val="000000" w:themeColor="text1"/>
                <w:sz w:val="20"/>
                <w:szCs w:val="20"/>
              </w:rPr>
            </w:pPr>
            <w:r>
              <w:rPr>
                <w:rFonts w:hint="eastAsia" w:ascii="宋体" w:hAnsi="宋体"/>
                <w:b/>
                <w:color w:val="000000" w:themeColor="text1"/>
                <w:sz w:val="20"/>
                <w:szCs w:val="20"/>
              </w:rPr>
              <w:t>上次审核时间（再认证）</w:t>
            </w:r>
          </w:p>
        </w:tc>
        <w:tc>
          <w:tcPr>
            <w:tcW w:w="2854" w:type="dxa"/>
            <w:gridSpan w:val="6"/>
            <w:vAlign w:val="center"/>
          </w:tcPr>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jc w:val="center"/>
              <w:rPr>
                <w:rFonts w:ascii="宋体" w:hAnsi="宋体"/>
                <w:b/>
                <w:color w:val="000000" w:themeColor="text1"/>
                <w:sz w:val="20"/>
                <w:szCs w:val="20"/>
              </w:rPr>
            </w:pPr>
            <w:r>
              <w:rPr>
                <w:rFonts w:hint="eastAsia" w:ascii="宋体" w:hAnsi="宋体"/>
                <w:b/>
                <w:color w:val="000000" w:themeColor="text1"/>
                <w:sz w:val="20"/>
                <w:szCs w:val="20"/>
              </w:rPr>
              <w:t>体系区域</w:t>
            </w:r>
          </w:p>
        </w:tc>
        <w:tc>
          <w:tcPr>
            <w:tcW w:w="7957" w:type="dxa"/>
            <w:gridSpan w:val="14"/>
          </w:tcPr>
          <w:p>
            <w:pPr>
              <w:widowControl/>
              <w:jc w:val="left"/>
              <w:rPr>
                <w:rFonts w:ascii="宋体" w:hAnsi="宋体"/>
                <w:b/>
                <w:color w:val="000000" w:themeColor="text1"/>
                <w:spacing w:val="-20"/>
                <w:sz w:val="20"/>
                <w:szCs w:val="20"/>
              </w:rPr>
            </w:pPr>
            <w:r>
              <w:rPr>
                <w:rFonts w:hint="eastAsia" w:ascii="宋体" w:hAnsi="宋体"/>
                <w:b/>
                <w:color w:val="000000" w:themeColor="text1"/>
                <w:sz w:val="20"/>
                <w:szCs w:val="20"/>
              </w:rPr>
              <w:t>总部以外分公司（分场所）名称、地址（附多场所清单）</w:t>
            </w:r>
            <w:r>
              <w:rPr>
                <w:rFonts w:hint="eastAsia" w:ascii="宋体" w:hAnsi="宋体"/>
                <w:b/>
                <w:color w:val="000000" w:themeColor="text1"/>
                <w:spacing w:val="-20"/>
                <w:sz w:val="20"/>
                <w:szCs w:val="20"/>
              </w:rPr>
              <w:t>：</w:t>
            </w:r>
          </w:p>
          <w:p>
            <w:pPr>
              <w:widowControl/>
              <w:jc w:val="left"/>
              <w:rPr>
                <w:rFonts w:ascii="宋体" w:hAnsi="宋体"/>
                <w:b/>
                <w:color w:val="000000" w:themeColor="text1"/>
                <w:spacing w:val="-20"/>
                <w:sz w:val="20"/>
                <w:szCs w:val="20"/>
              </w:rPr>
            </w:pPr>
          </w:p>
          <w:p>
            <w:pPr>
              <w:rPr>
                <w:rFonts w:ascii="宋体" w:hAnsi="宋体"/>
                <w:b/>
                <w:color w:val="000000" w:themeColor="text1"/>
                <w:sz w:val="20"/>
                <w:szCs w:val="20"/>
              </w:rPr>
            </w:pPr>
            <w:r>
              <w:rPr>
                <w:rFonts w:hint="eastAsia" w:ascii="宋体" w:hAnsi="宋体"/>
                <w:b/>
                <w:color w:val="000000" w:themeColor="text1"/>
                <w:sz w:val="20"/>
                <w:szCs w:val="20"/>
              </w:rPr>
              <w:t>所有项目部（</w:t>
            </w:r>
            <w:r>
              <w:rPr>
                <w:rFonts w:hint="eastAsia" w:ascii="宋体" w:hAnsi="宋体"/>
                <w:b/>
                <w:color w:val="000000" w:themeColor="text1"/>
                <w:spacing w:val="-2"/>
                <w:sz w:val="20"/>
                <w:szCs w:val="20"/>
              </w:rPr>
              <w:t>临时场所</w:t>
            </w:r>
            <w:r>
              <w:rPr>
                <w:rFonts w:hint="eastAsia" w:ascii="宋体" w:hAnsi="宋体"/>
                <w:b/>
                <w:color w:val="000000" w:themeColor="text1"/>
                <w:sz w:val="20"/>
                <w:szCs w:val="20"/>
              </w:rPr>
              <w:t>）名称、地址（可附项目清单）</w:t>
            </w:r>
            <w:r>
              <w:rPr>
                <w:rFonts w:ascii="宋体" w:hAnsi="宋体"/>
                <w:b/>
                <w:color w:val="000000" w:themeColor="text1"/>
                <w:sz w:val="20"/>
                <w:szCs w:val="20"/>
              </w:rPr>
              <w:t>：</w:t>
            </w:r>
          </w:p>
          <w:p>
            <w:pPr>
              <w:rPr>
                <w:rFonts w:ascii="宋体" w:hAnsi="宋体"/>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919" w:type="dxa"/>
            <w:vAlign w:val="center"/>
          </w:tcPr>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上次审核后发生的影响客户管理体系的重要变更</w:t>
            </w:r>
          </w:p>
          <w:p>
            <w:pPr>
              <w:spacing w:line="320" w:lineRule="exact"/>
              <w:jc w:val="left"/>
              <w:rPr>
                <w:rFonts w:ascii="宋体" w:hAnsi="宋体"/>
                <w:b/>
                <w:color w:val="000000" w:themeColor="text1"/>
                <w:sz w:val="20"/>
                <w:szCs w:val="20"/>
              </w:rPr>
            </w:pPr>
            <w:r>
              <w:rPr>
                <w:rFonts w:hint="eastAsia" w:ascii="宋体" w:hAnsi="宋体"/>
                <w:b/>
                <w:color w:val="000000" w:themeColor="text1"/>
                <w:sz w:val="20"/>
                <w:szCs w:val="20"/>
              </w:rPr>
              <w:t>（再认证）</w:t>
            </w:r>
          </w:p>
        </w:tc>
        <w:tc>
          <w:tcPr>
            <w:tcW w:w="7957" w:type="dxa"/>
            <w:gridSpan w:val="14"/>
          </w:tcPr>
          <w:p>
            <w:pPr>
              <w:widowControl/>
              <w:jc w:val="left"/>
              <w:rPr>
                <w:rFonts w:ascii="宋体" w:hAnsi="宋体"/>
                <w:b/>
                <w:color w:val="000000" w:themeColor="text1"/>
                <w:sz w:val="20"/>
                <w:szCs w:val="20"/>
              </w:rPr>
            </w:pPr>
          </w:p>
        </w:tc>
      </w:tr>
    </w:tbl>
    <w:p>
      <w:pPr>
        <w:snapToGrid w:val="0"/>
        <w:spacing w:after="94" w:afterLines="30"/>
        <w:jc w:val="center"/>
        <w:rPr>
          <w:rFonts w:ascii="楷体" w:hAnsi="楷体" w:eastAsia="楷体"/>
          <w:b/>
          <w:color w:val="000000" w:themeColor="text1"/>
          <w:sz w:val="28"/>
          <w:szCs w:val="28"/>
        </w:rPr>
      </w:pPr>
    </w:p>
    <w:p>
      <w:pPr>
        <w:ind w:left="-1" w:leftChars="-337" w:hanging="707" w:hangingChars="271"/>
        <w:rPr>
          <w:rFonts w:ascii="宋体" w:hAnsi="宋体"/>
          <w:b/>
          <w:color w:val="000000" w:themeColor="text1"/>
          <w:sz w:val="16"/>
          <w:szCs w:val="16"/>
        </w:rPr>
      </w:pPr>
      <w:r>
        <w:rPr>
          <w:rFonts w:hint="eastAsia" w:ascii="宋体" w:hAnsi="宋体"/>
          <w:b/>
          <w:color w:val="000000" w:themeColor="text1"/>
          <w:sz w:val="26"/>
          <w:szCs w:val="26"/>
        </w:rPr>
        <w:t>五、审核活动综述</w:t>
      </w:r>
    </w:p>
    <w:p>
      <w:pPr>
        <w:spacing w:line="360" w:lineRule="auto"/>
        <w:ind w:left="-158" w:leftChars="-337" w:hanging="550"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hint="eastAsia" w:ascii="宋体" w:hAnsi="宋体"/>
          <w:b/>
          <w:color w:val="000000" w:themeColor="text1"/>
          <w:spacing w:val="-4"/>
          <w:szCs w:val="21"/>
        </w:rPr>
        <w:t>本次审核活动按审核计划执行（见附件1）。</w:t>
      </w:r>
    </w:p>
    <w:p>
      <w:pPr>
        <w:spacing w:line="360" w:lineRule="auto"/>
        <w:ind w:left="-137" w:leftChars="-337" w:hanging="571" w:hangingChars="271"/>
        <w:rPr>
          <w:rFonts w:ascii="宋体" w:hAnsi="宋体"/>
          <w:b/>
          <w:color w:val="000000" w:themeColor="text1"/>
          <w:szCs w:val="21"/>
        </w:rPr>
      </w:pPr>
      <w:r>
        <w:rPr>
          <w:rFonts w:ascii="宋体" w:hAnsi="宋体"/>
          <w:b/>
          <w:color w:val="000000" w:themeColor="text1"/>
          <w:szCs w:val="21"/>
        </w:rPr>
        <w:t>2.</w:t>
      </w:r>
      <w:r>
        <w:rPr>
          <w:rFonts w:hint="eastAsia" w:ascii="宋体" w:hAnsi="宋体"/>
          <w:b/>
          <w:color w:val="000000" w:themeColor="text1"/>
          <w:szCs w:val="21"/>
        </w:rPr>
        <w:t>已审核总部的部门、职能或过程</w:t>
      </w:r>
      <w:r>
        <w:rPr>
          <w:rFonts w:ascii="宋体" w:hAnsi="宋体"/>
          <w:b/>
          <w:color w:val="000000" w:themeColor="text1"/>
          <w:szCs w:val="21"/>
        </w:rPr>
        <w:t>：</w:t>
      </w:r>
    </w:p>
    <w:tbl>
      <w:tblPr>
        <w:tblStyle w:val="12"/>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z w:val="20"/>
                <w:szCs w:val="20"/>
              </w:rPr>
              <w:t>部门</w:t>
            </w:r>
            <w:r>
              <w:rPr>
                <w:rFonts w:hint="eastAsia" w:ascii="宋体" w:hAnsi="宋体"/>
                <w:b/>
                <w:color w:val="000000" w:themeColor="text1"/>
                <w:spacing w:val="-2"/>
                <w:sz w:val="20"/>
                <w:szCs w:val="20"/>
              </w:rPr>
              <w:t>:</w:t>
            </w:r>
          </w:p>
        </w:tc>
        <w:tc>
          <w:tcPr>
            <w:tcW w:w="6804"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sz w:val="21"/>
                <w:szCs w:val="21"/>
              </w:rPr>
              <w:t>管理层</w:t>
            </w:r>
          </w:p>
        </w:tc>
        <w:tc>
          <w:tcPr>
            <w:tcW w:w="6804" w:type="dxa"/>
          </w:tcPr>
          <w:p>
            <w:pPr>
              <w:jc w:val="center"/>
              <w:rPr>
                <w:rFonts w:ascii="宋体" w:hAnsi="宋体"/>
                <w:b/>
                <w:color w:val="000000" w:themeColor="text1"/>
                <w:spacing w:val="-20"/>
                <w:sz w:val="20"/>
                <w:szCs w:val="20"/>
                <w:u w:val="single"/>
              </w:rPr>
            </w:pPr>
            <w:r>
              <w:rPr>
                <w:rFonts w:hint="eastAsia" w:ascii="宋体" w:hAnsi="宋体"/>
                <w:bCs/>
                <w:color w:val="000000"/>
                <w:spacing w:val="-20"/>
                <w:sz w:val="20"/>
                <w:szCs w:val="20"/>
              </w:rPr>
              <w:t>内外部环境、风险识别、资源支持、管理评审等，与管理层有关的</w:t>
            </w:r>
            <w:r>
              <w:rPr>
                <w:rFonts w:hint="eastAsia" w:ascii="宋体" w:hAnsi="宋体"/>
                <w:bCs/>
                <w:color w:val="000000"/>
                <w:spacing w:val="-20"/>
                <w:sz w:val="20"/>
                <w:szCs w:val="20"/>
                <w:lang w:val="en-US" w:eastAsia="zh-CN"/>
              </w:rPr>
              <w:t>质量、环境、</w:t>
            </w:r>
            <w:r>
              <w:rPr>
                <w:rFonts w:hint="eastAsia" w:ascii="宋体" w:hAnsi="宋体"/>
                <w:bCs/>
                <w:color w:val="000000"/>
                <w:spacing w:val="-20"/>
                <w:sz w:val="20"/>
                <w:szCs w:val="20"/>
              </w:rPr>
              <w:t>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sz w:val="21"/>
                <w:szCs w:val="21"/>
                <w:lang w:val="en-US" w:eastAsia="zh-CN"/>
              </w:rPr>
              <w:t>综合</w:t>
            </w:r>
            <w:r>
              <w:rPr>
                <w:rFonts w:hint="eastAsia"/>
                <w:sz w:val="21"/>
                <w:szCs w:val="21"/>
              </w:rPr>
              <w:t>部</w:t>
            </w:r>
          </w:p>
        </w:tc>
        <w:tc>
          <w:tcPr>
            <w:tcW w:w="6804" w:type="dxa"/>
          </w:tcPr>
          <w:p>
            <w:pPr>
              <w:jc w:val="center"/>
              <w:rPr>
                <w:rFonts w:ascii="宋体" w:hAnsi="宋体"/>
                <w:b/>
                <w:color w:val="000000" w:themeColor="text1"/>
                <w:spacing w:val="-20"/>
                <w:sz w:val="20"/>
                <w:szCs w:val="20"/>
                <w:u w:val="single"/>
              </w:rPr>
            </w:pPr>
            <w:r>
              <w:rPr>
                <w:rFonts w:hint="eastAsia" w:ascii="宋体" w:hAnsi="宋体"/>
                <w:bCs/>
                <w:color w:val="000000"/>
                <w:spacing w:val="-20"/>
                <w:sz w:val="20"/>
                <w:szCs w:val="20"/>
              </w:rPr>
              <w:t>人力资源管理过程；资源提供与管理过程控制；内外部信息交流过程；内审管理；内外部信息交流、等过程及相应</w:t>
            </w:r>
            <w:r>
              <w:rPr>
                <w:rFonts w:hint="eastAsia" w:ascii="宋体" w:hAnsi="宋体"/>
                <w:bCs/>
                <w:color w:val="000000"/>
                <w:spacing w:val="-20"/>
                <w:sz w:val="20"/>
                <w:szCs w:val="20"/>
                <w:lang w:val="en-US" w:eastAsia="zh-CN"/>
              </w:rPr>
              <w:t>质量、环境、</w:t>
            </w:r>
            <w:r>
              <w:rPr>
                <w:rFonts w:hint="eastAsia" w:ascii="宋体" w:hAnsi="宋体"/>
                <w:bCs/>
                <w:color w:val="000000"/>
                <w:spacing w:val="-20"/>
                <w:sz w:val="20"/>
                <w:szCs w:val="20"/>
              </w:rPr>
              <w:t>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sz w:val="21"/>
                <w:szCs w:val="21"/>
                <w:lang w:val="en-US" w:eastAsia="zh-CN"/>
              </w:rPr>
              <w:t>采购</w:t>
            </w:r>
            <w:r>
              <w:rPr>
                <w:rFonts w:hint="eastAsia"/>
                <w:sz w:val="21"/>
                <w:szCs w:val="21"/>
              </w:rPr>
              <w:t>部</w:t>
            </w:r>
          </w:p>
        </w:tc>
        <w:tc>
          <w:tcPr>
            <w:tcW w:w="6804" w:type="dxa"/>
          </w:tcPr>
          <w:p>
            <w:pPr>
              <w:jc w:val="center"/>
              <w:rPr>
                <w:rFonts w:ascii="宋体" w:hAnsi="宋体"/>
                <w:b/>
                <w:color w:val="000000" w:themeColor="text1"/>
                <w:spacing w:val="-20"/>
                <w:sz w:val="20"/>
                <w:szCs w:val="20"/>
                <w:u w:val="single"/>
              </w:rPr>
            </w:pPr>
            <w:r>
              <w:rPr>
                <w:rFonts w:hint="eastAsia" w:ascii="宋体" w:hAnsi="宋体"/>
                <w:bCs/>
                <w:color w:val="000000"/>
                <w:spacing w:val="-20"/>
                <w:sz w:val="20"/>
                <w:szCs w:val="20"/>
              </w:rPr>
              <w:t>采购过程等过程及</w:t>
            </w:r>
            <w:r>
              <w:rPr>
                <w:rFonts w:hint="eastAsia" w:ascii="宋体" w:hAnsi="宋体"/>
                <w:bCs/>
                <w:color w:val="000000"/>
                <w:spacing w:val="-20"/>
                <w:sz w:val="20"/>
                <w:szCs w:val="20"/>
                <w:lang w:val="en-US" w:eastAsia="zh-CN"/>
              </w:rPr>
              <w:t>质量、环境、</w:t>
            </w:r>
            <w:r>
              <w:rPr>
                <w:rFonts w:hint="eastAsia" w:ascii="宋体" w:hAnsi="宋体"/>
                <w:bCs/>
                <w:color w:val="000000"/>
                <w:spacing w:val="-20"/>
                <w:sz w:val="20"/>
                <w:szCs w:val="20"/>
              </w:rPr>
              <w:t>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r>
              <w:rPr>
                <w:rFonts w:hint="eastAsia"/>
                <w:sz w:val="21"/>
                <w:szCs w:val="21"/>
              </w:rPr>
              <w:t>生产部</w:t>
            </w:r>
          </w:p>
        </w:tc>
        <w:tc>
          <w:tcPr>
            <w:tcW w:w="6804" w:type="dxa"/>
          </w:tcPr>
          <w:p>
            <w:pPr>
              <w:jc w:val="center"/>
              <w:rPr>
                <w:rFonts w:ascii="宋体" w:hAnsi="宋体"/>
                <w:b/>
                <w:color w:val="000000" w:themeColor="text1"/>
                <w:spacing w:val="-20"/>
                <w:sz w:val="20"/>
                <w:szCs w:val="20"/>
                <w:u w:val="single"/>
              </w:rPr>
            </w:pPr>
            <w:r>
              <w:rPr>
                <w:rFonts w:hint="eastAsia" w:ascii="宋体" w:hAnsi="宋体"/>
                <w:bCs/>
                <w:color w:val="000000"/>
                <w:spacing w:val="-20"/>
                <w:sz w:val="20"/>
                <w:szCs w:val="20"/>
              </w:rPr>
              <w:t>基础设施、过程环境、生产实现过程、产品和服务的要求、、纠正预防、改进、危险源辨识、风险评价和风险控制措施的确定、不合格品的管控、监视和测量</w:t>
            </w:r>
            <w:r>
              <w:rPr>
                <w:rFonts w:hint="eastAsia" w:ascii="宋体" w:hAnsi="宋体"/>
                <w:bCs/>
                <w:color w:val="000000"/>
                <w:spacing w:val="-20"/>
                <w:sz w:val="20"/>
                <w:szCs w:val="20"/>
                <w:lang w:eastAsia="zh-CN"/>
              </w:rPr>
              <w:t>、</w:t>
            </w:r>
            <w:r>
              <w:rPr>
                <w:rFonts w:hint="eastAsia" w:ascii="宋体" w:hAnsi="宋体"/>
                <w:bCs/>
                <w:color w:val="000000"/>
                <w:spacing w:val="-20"/>
                <w:sz w:val="20"/>
                <w:szCs w:val="20"/>
                <w:lang w:val="en-US" w:eastAsia="zh-CN"/>
              </w:rPr>
              <w:t>检验、放行</w:t>
            </w:r>
            <w:r>
              <w:rPr>
                <w:rFonts w:hint="eastAsia" w:ascii="宋体" w:hAnsi="宋体"/>
                <w:bCs/>
                <w:color w:val="000000"/>
                <w:spacing w:val="-20"/>
                <w:sz w:val="20"/>
                <w:szCs w:val="20"/>
              </w:rPr>
              <w:t>过程应急准备和响应及相应</w:t>
            </w:r>
            <w:r>
              <w:rPr>
                <w:rFonts w:hint="eastAsia" w:ascii="宋体" w:hAnsi="宋体"/>
                <w:bCs/>
                <w:color w:val="000000"/>
                <w:spacing w:val="-20"/>
                <w:sz w:val="20"/>
                <w:szCs w:val="20"/>
                <w:lang w:val="en-US" w:eastAsia="zh-CN"/>
              </w:rPr>
              <w:t>质量、环境、</w:t>
            </w:r>
            <w:r>
              <w:rPr>
                <w:rFonts w:hint="eastAsia" w:ascii="宋体" w:hAnsi="宋体"/>
                <w:bCs/>
                <w:color w:val="000000"/>
                <w:spacing w:val="-20"/>
                <w:sz w:val="20"/>
                <w:szCs w:val="20"/>
              </w:rPr>
              <w:t>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ind w:firstLine="1050" w:firstLineChars="500"/>
              <w:rPr>
                <w:rFonts w:ascii="宋体" w:hAnsi="宋体"/>
                <w:b/>
                <w:color w:val="000000" w:themeColor="text1"/>
                <w:szCs w:val="21"/>
              </w:rPr>
            </w:pPr>
            <w:r>
              <w:rPr>
                <w:rFonts w:hint="eastAsia"/>
                <w:sz w:val="21"/>
                <w:szCs w:val="21"/>
                <w:lang w:val="en-US" w:eastAsia="zh-CN"/>
              </w:rPr>
              <w:t>销售</w:t>
            </w:r>
            <w:r>
              <w:rPr>
                <w:rFonts w:hint="eastAsia"/>
                <w:sz w:val="21"/>
                <w:szCs w:val="21"/>
              </w:rPr>
              <w:t>部</w:t>
            </w:r>
          </w:p>
        </w:tc>
        <w:tc>
          <w:tcPr>
            <w:tcW w:w="6804" w:type="dxa"/>
          </w:tcPr>
          <w:p>
            <w:pPr>
              <w:rPr>
                <w:rFonts w:ascii="宋体" w:hAnsi="宋体"/>
                <w:b/>
                <w:color w:val="000000" w:themeColor="text1"/>
                <w:spacing w:val="-20"/>
                <w:szCs w:val="21"/>
                <w:u w:val="single"/>
              </w:rPr>
            </w:pPr>
            <w:r>
              <w:rPr>
                <w:rFonts w:hint="eastAsia" w:ascii="宋体" w:hAnsi="宋体"/>
                <w:bCs/>
                <w:color w:val="000000"/>
                <w:spacing w:val="-20"/>
                <w:sz w:val="20"/>
                <w:szCs w:val="20"/>
              </w:rPr>
              <w:t>销售过程、客户满意相关等过程及相应</w:t>
            </w:r>
            <w:r>
              <w:rPr>
                <w:rFonts w:hint="eastAsia" w:ascii="宋体" w:hAnsi="宋体"/>
                <w:bCs/>
                <w:color w:val="000000"/>
                <w:spacing w:val="-20"/>
                <w:sz w:val="20"/>
                <w:szCs w:val="20"/>
                <w:lang w:val="en-US" w:eastAsia="zh-CN"/>
              </w:rPr>
              <w:t>质量、环境、</w:t>
            </w:r>
            <w:r>
              <w:rPr>
                <w:rFonts w:hint="eastAsia" w:ascii="宋体" w:hAnsi="宋体"/>
                <w:bCs/>
                <w:color w:val="000000"/>
                <w:spacing w:val="-20"/>
                <w:sz w:val="20"/>
                <w:szCs w:val="20"/>
              </w:rPr>
              <w:t>职业健康安全管理体系运行过程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ind w:firstLine="1050" w:firstLineChars="500"/>
              <w:rPr>
                <w:rFonts w:hint="eastAsia"/>
                <w:sz w:val="21"/>
                <w:szCs w:val="21"/>
                <w:lang w:val="en-US" w:eastAsia="zh-CN"/>
              </w:rPr>
            </w:pPr>
            <w:r>
              <w:rPr>
                <w:rFonts w:hint="eastAsia"/>
                <w:sz w:val="21"/>
                <w:szCs w:val="21"/>
                <w:lang w:val="en-US" w:eastAsia="zh-CN"/>
              </w:rPr>
              <w:t>财务部</w:t>
            </w:r>
          </w:p>
        </w:tc>
        <w:tc>
          <w:tcPr>
            <w:tcW w:w="6804" w:type="dxa"/>
          </w:tcPr>
          <w:p>
            <w:pPr>
              <w:rPr>
                <w:rFonts w:ascii="宋体" w:hAnsi="宋体"/>
                <w:b/>
                <w:color w:val="000000" w:themeColor="text1"/>
                <w:spacing w:val="-20"/>
                <w:szCs w:val="21"/>
                <w:u w:val="single"/>
              </w:rPr>
            </w:pPr>
            <w:r>
              <w:rPr>
                <w:rFonts w:hint="eastAsia" w:ascii="宋体" w:hAnsi="宋体"/>
                <w:bCs/>
                <w:color w:val="000000"/>
                <w:spacing w:val="-20"/>
                <w:sz w:val="20"/>
                <w:szCs w:val="20"/>
                <w:lang w:val="en-US" w:eastAsia="zh-CN"/>
              </w:rPr>
              <w:t>资金支持等过程及相应质量、环境、</w:t>
            </w:r>
            <w:r>
              <w:rPr>
                <w:rFonts w:hint="eastAsia" w:ascii="宋体" w:hAnsi="宋体"/>
                <w:bCs/>
                <w:color w:val="000000"/>
                <w:spacing w:val="-20"/>
                <w:sz w:val="20"/>
                <w:szCs w:val="20"/>
              </w:rPr>
              <w:t>职业健康安全管理体系运行过程</w:t>
            </w:r>
          </w:p>
        </w:tc>
      </w:tr>
    </w:tbl>
    <w:p>
      <w:pPr>
        <w:ind w:left="-137" w:leftChars="-337" w:hanging="571" w:hangingChars="271"/>
        <w:rPr>
          <w:rFonts w:ascii="宋体" w:hAnsi="宋体"/>
          <w:b/>
          <w:color w:val="000000" w:themeColor="text1"/>
          <w:szCs w:val="21"/>
        </w:rPr>
      </w:pPr>
      <w:r>
        <w:rPr>
          <w:b/>
          <w:color w:val="000000" w:themeColor="text1"/>
          <w:szCs w:val="21"/>
        </w:rPr>
        <w:t xml:space="preserve">3. </w:t>
      </w:r>
      <w:r>
        <w:rPr>
          <w:rFonts w:hint="eastAsia" w:ascii="宋体" w:hAnsi="宋体"/>
          <w:b/>
          <w:color w:val="000000" w:themeColor="text1"/>
          <w:szCs w:val="21"/>
        </w:rPr>
        <w:t>已审核的分场所（分中心、分部或不在一起的部门）、临时/流动场所信息</w:t>
      </w:r>
    </w:p>
    <w:p>
      <w:pPr>
        <w:ind w:left="-273" w:leftChars="-337" w:hanging="435" w:hangingChars="271"/>
        <w:rPr>
          <w:rFonts w:hAnsi="宋体"/>
          <w:b/>
          <w:color w:val="000000" w:themeColor="text1"/>
          <w:sz w:val="16"/>
          <w:szCs w:val="16"/>
        </w:rPr>
      </w:pPr>
    </w:p>
    <w:tbl>
      <w:tblPr>
        <w:tblStyle w:val="12"/>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19"/>
        <w:gridCol w:w="3249"/>
        <w:gridCol w:w="3555"/>
      </w:tblGrid>
      <w:tr>
        <w:tblPrEx>
          <w:tblCellMar>
            <w:top w:w="0" w:type="dxa"/>
            <w:left w:w="108" w:type="dxa"/>
            <w:bottom w:w="0" w:type="dxa"/>
            <w:right w:w="108" w:type="dxa"/>
          </w:tblCellMar>
        </w:tblPrEx>
        <w:tc>
          <w:tcPr>
            <w:tcW w:w="3119" w:type="dxa"/>
          </w:tcPr>
          <w:p>
            <w:pPr>
              <w:jc w:val="center"/>
              <w:rPr>
                <w:rFonts w:ascii="宋体" w:hAnsi="宋体"/>
                <w:b/>
                <w:color w:val="000000" w:themeColor="text1"/>
                <w:spacing w:val="-2"/>
                <w:sz w:val="20"/>
                <w:szCs w:val="20"/>
              </w:rPr>
            </w:pPr>
            <w:r>
              <w:rPr>
                <w:rFonts w:hint="eastAsia" w:ascii="宋体" w:hAnsi="宋体"/>
                <w:b/>
                <w:color w:val="000000" w:themeColor="text1"/>
                <w:spacing w:val="-2"/>
                <w:sz w:val="20"/>
                <w:szCs w:val="20"/>
              </w:rPr>
              <w:t>分场所名称</w:t>
            </w:r>
          </w:p>
        </w:tc>
        <w:tc>
          <w:tcPr>
            <w:tcW w:w="3249" w:type="dxa"/>
          </w:tcPr>
          <w:p>
            <w:pPr>
              <w:jc w:val="center"/>
              <w:rPr>
                <w:rFonts w:ascii="宋体" w:hAnsi="宋体"/>
                <w:b/>
                <w:color w:val="000000" w:themeColor="text1"/>
                <w:sz w:val="20"/>
                <w:szCs w:val="20"/>
              </w:rPr>
            </w:pPr>
            <w:r>
              <w:rPr>
                <w:rFonts w:hint="eastAsia" w:ascii="宋体" w:hAnsi="宋体"/>
                <w:b/>
                <w:color w:val="000000" w:themeColor="text1"/>
                <w:sz w:val="20"/>
                <w:szCs w:val="20"/>
              </w:rPr>
              <w:t>职能或过程</w:t>
            </w:r>
            <w:r>
              <w:rPr>
                <w:rFonts w:hint="eastAsia" w:ascii="宋体" w:hAnsi="宋体"/>
                <w:b/>
                <w:color w:val="000000" w:themeColor="text1"/>
                <w:spacing w:val="-2"/>
                <w:sz w:val="20"/>
                <w:szCs w:val="20"/>
              </w:rPr>
              <w:t>:</w:t>
            </w:r>
          </w:p>
        </w:tc>
        <w:tc>
          <w:tcPr>
            <w:tcW w:w="3555" w:type="dxa"/>
          </w:tcPr>
          <w:p>
            <w:pPr>
              <w:jc w:val="center"/>
              <w:rPr>
                <w:rFonts w:ascii="宋体" w:hAnsi="宋体"/>
                <w:b/>
                <w:color w:val="000000" w:themeColor="text1"/>
                <w:sz w:val="20"/>
                <w:szCs w:val="20"/>
              </w:rPr>
            </w:pPr>
            <w:r>
              <w:rPr>
                <w:rFonts w:hint="eastAsia" w:ascii="宋体" w:hAnsi="宋体"/>
                <w:b/>
                <w:color w:val="000000" w:themeColor="text1"/>
                <w:sz w:val="20"/>
                <w:szCs w:val="20"/>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9" w:type="dxa"/>
          </w:tcPr>
          <w:p>
            <w:pPr>
              <w:jc w:val="center"/>
              <w:rPr>
                <w:rFonts w:ascii="宋体" w:hAnsi="宋体"/>
                <w:b/>
                <w:color w:val="000000" w:themeColor="text1"/>
                <w:sz w:val="20"/>
                <w:szCs w:val="20"/>
              </w:rPr>
            </w:pPr>
          </w:p>
        </w:tc>
        <w:tc>
          <w:tcPr>
            <w:tcW w:w="3249" w:type="dxa"/>
          </w:tcPr>
          <w:p>
            <w:pPr>
              <w:jc w:val="center"/>
              <w:rPr>
                <w:rFonts w:ascii="宋体" w:hAnsi="宋体"/>
                <w:b/>
                <w:color w:val="000000" w:themeColor="text1"/>
                <w:spacing w:val="-20"/>
                <w:sz w:val="20"/>
                <w:szCs w:val="20"/>
                <w:u w:val="single"/>
              </w:rPr>
            </w:pPr>
          </w:p>
        </w:tc>
        <w:tc>
          <w:tcPr>
            <w:tcW w:w="3555" w:type="dxa"/>
          </w:tcPr>
          <w:p>
            <w:pPr>
              <w:jc w:val="center"/>
              <w:rPr>
                <w:rFonts w:ascii="宋体" w:hAnsi="宋体"/>
                <w:b/>
                <w:color w:val="000000" w:themeColor="text1"/>
                <w:spacing w:val="-20"/>
                <w:sz w:val="20"/>
                <w:szCs w:val="20"/>
                <w:u w:val="single"/>
              </w:rPr>
            </w:pPr>
          </w:p>
        </w:tc>
      </w:tr>
    </w:tbl>
    <w:p>
      <w:pPr>
        <w:ind w:left="-169" w:leftChars="-337" w:hanging="539" w:hangingChars="271"/>
        <w:rPr>
          <w:rFonts w:hAnsi="宋体"/>
          <w:b/>
          <w:color w:val="000000" w:themeColor="text1"/>
          <w:spacing w:val="-6"/>
          <w:szCs w:val="21"/>
        </w:rPr>
      </w:pPr>
      <w:r>
        <w:rPr>
          <w:rFonts w:hint="eastAsia"/>
          <w:b/>
          <w:color w:val="000000" w:themeColor="text1"/>
          <w:spacing w:val="-6"/>
          <w:szCs w:val="21"/>
        </w:rPr>
        <w:t xml:space="preserve">4. </w:t>
      </w:r>
      <w:r>
        <w:rPr>
          <w:rFonts w:hint="eastAsia" w:hAnsi="宋体"/>
          <w:b/>
          <w:color w:val="000000" w:themeColor="text1"/>
          <w:spacing w:val="-6"/>
          <w:szCs w:val="21"/>
        </w:rPr>
        <w:t>已审核具体的产品</w:t>
      </w:r>
      <w:r>
        <w:rPr>
          <w:rFonts w:hint="eastAsia"/>
          <w:b/>
          <w:color w:val="000000" w:themeColor="text1"/>
          <w:spacing w:val="-6"/>
          <w:szCs w:val="21"/>
        </w:rPr>
        <w:t>/</w:t>
      </w:r>
      <w:r>
        <w:rPr>
          <w:rFonts w:hint="eastAsia" w:hAnsi="宋体"/>
          <w:b/>
          <w:color w:val="000000" w:themeColor="text1"/>
          <w:spacing w:val="-6"/>
          <w:szCs w:val="21"/>
        </w:rPr>
        <w:t>服务</w:t>
      </w:r>
      <w:r>
        <w:rPr>
          <w:rFonts w:hint="eastAsia"/>
          <w:b/>
          <w:color w:val="000000" w:themeColor="text1"/>
          <w:spacing w:val="-6"/>
          <w:szCs w:val="21"/>
        </w:rPr>
        <w:t>/</w:t>
      </w:r>
      <w:r>
        <w:rPr>
          <w:rFonts w:hint="eastAsia" w:hAnsi="宋体"/>
          <w:b/>
          <w:color w:val="000000" w:themeColor="text1"/>
          <w:spacing w:val="-6"/>
          <w:szCs w:val="21"/>
        </w:rPr>
        <w:t>型号</w:t>
      </w:r>
      <w:r>
        <w:rPr>
          <w:rFonts w:hint="eastAsia"/>
          <w:b/>
          <w:color w:val="000000" w:themeColor="text1"/>
          <w:spacing w:val="-6"/>
          <w:szCs w:val="21"/>
        </w:rPr>
        <w:t>/</w:t>
      </w:r>
      <w:r>
        <w:rPr>
          <w:rFonts w:hint="eastAsia" w:hAnsi="宋体"/>
          <w:b/>
          <w:color w:val="000000" w:themeColor="text1"/>
          <w:spacing w:val="-6"/>
          <w:szCs w:val="21"/>
        </w:rPr>
        <w:t>类型</w:t>
      </w:r>
      <w:r>
        <w:rPr>
          <w:rFonts w:hint="eastAsia"/>
          <w:b/>
          <w:color w:val="000000" w:themeColor="text1"/>
          <w:spacing w:val="-6"/>
          <w:szCs w:val="21"/>
        </w:rPr>
        <w:t>/</w:t>
      </w:r>
      <w:r>
        <w:rPr>
          <w:rFonts w:hint="eastAsia" w:hAnsi="宋体"/>
          <w:b/>
          <w:color w:val="000000" w:themeColor="text1"/>
          <w:spacing w:val="-6"/>
          <w:szCs w:val="21"/>
        </w:rPr>
        <w:t>系列和过程（设计</w:t>
      </w:r>
      <w:r>
        <w:rPr>
          <w:rFonts w:hint="eastAsia"/>
          <w:b/>
          <w:color w:val="000000" w:themeColor="text1"/>
          <w:spacing w:val="-6"/>
          <w:szCs w:val="21"/>
        </w:rPr>
        <w:t>/</w:t>
      </w:r>
      <w:r>
        <w:rPr>
          <w:rFonts w:hint="eastAsia" w:hAnsi="宋体"/>
          <w:b/>
          <w:color w:val="000000" w:themeColor="text1"/>
          <w:spacing w:val="-6"/>
          <w:szCs w:val="21"/>
        </w:rPr>
        <w:t>生产</w:t>
      </w:r>
      <w:r>
        <w:rPr>
          <w:rFonts w:hint="eastAsia"/>
          <w:b/>
          <w:color w:val="000000" w:themeColor="text1"/>
          <w:spacing w:val="-6"/>
          <w:szCs w:val="21"/>
        </w:rPr>
        <w:t>┄┄）</w:t>
      </w:r>
      <w:r>
        <w:rPr>
          <w:rFonts w:hint="eastAsia" w:hAnsi="宋体"/>
          <w:b/>
          <w:color w:val="000000" w:themeColor="text1"/>
          <w:spacing w:val="-6"/>
          <w:szCs w:val="21"/>
        </w:rPr>
        <w:t>是</w:t>
      </w:r>
    </w:p>
    <w:p>
      <w:pPr>
        <w:ind w:left="-137" w:leftChars="-337" w:hanging="571" w:hangingChars="271"/>
        <w:rPr>
          <w:b/>
          <w:color w:val="000000" w:themeColor="text1"/>
          <w:szCs w:val="21"/>
          <w:u w:val="single"/>
        </w:rPr>
      </w:pPr>
    </w:p>
    <w:tbl>
      <w:tblPr>
        <w:tblStyle w:val="12"/>
        <w:tblW w:w="10035" w:type="dxa"/>
        <w:tblInd w:w="-8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0"/>
        <w:gridCol w:w="2519"/>
        <w:gridCol w:w="1843"/>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rPr>
                <w:rFonts w:hint="eastAsia"/>
                <w:b/>
                <w:color w:val="000000" w:themeColor="text1"/>
                <w:sz w:val="20"/>
                <w:szCs w:val="20"/>
              </w:rPr>
              <w:t>产品名称/</w:t>
            </w:r>
          </w:p>
          <w:p>
            <w:pPr>
              <w:rPr>
                <w:b/>
                <w:color w:val="000000" w:themeColor="text1"/>
                <w:sz w:val="20"/>
                <w:szCs w:val="20"/>
              </w:rPr>
            </w:pPr>
            <w:r>
              <w:rPr>
                <w:rFonts w:hint="eastAsia"/>
                <w:b/>
                <w:color w:val="000000" w:themeColor="text1"/>
                <w:sz w:val="20"/>
                <w:szCs w:val="20"/>
              </w:rPr>
              <w:t>服务名称</w:t>
            </w:r>
          </w:p>
        </w:tc>
        <w:tc>
          <w:tcPr>
            <w:tcW w:w="2519" w:type="dxa"/>
          </w:tcPr>
          <w:p>
            <w:pPr>
              <w:rPr>
                <w:b/>
                <w:color w:val="000000" w:themeColor="text1"/>
                <w:sz w:val="20"/>
                <w:szCs w:val="20"/>
              </w:rPr>
            </w:pPr>
            <w:r>
              <w:rPr>
                <w:rFonts w:hint="eastAsia"/>
                <w:b/>
                <w:color w:val="000000" w:themeColor="text1"/>
                <w:sz w:val="20"/>
                <w:szCs w:val="20"/>
              </w:rPr>
              <w:t>型号/</w:t>
            </w:r>
          </w:p>
          <w:p>
            <w:pPr>
              <w:rPr>
                <w:b/>
                <w:color w:val="000000" w:themeColor="text1"/>
                <w:sz w:val="20"/>
                <w:szCs w:val="20"/>
              </w:rPr>
            </w:pPr>
            <w:r>
              <w:rPr>
                <w:rFonts w:hint="eastAsia"/>
                <w:b/>
                <w:color w:val="000000" w:themeColor="text1"/>
                <w:sz w:val="20"/>
                <w:szCs w:val="20"/>
              </w:rPr>
              <w:t>服务类型</w:t>
            </w:r>
          </w:p>
        </w:tc>
        <w:tc>
          <w:tcPr>
            <w:tcW w:w="1843" w:type="dxa"/>
          </w:tcPr>
          <w:p>
            <w:pPr>
              <w:rPr>
                <w:b/>
                <w:color w:val="000000" w:themeColor="text1"/>
                <w:sz w:val="20"/>
                <w:szCs w:val="20"/>
              </w:rPr>
            </w:pPr>
            <w:r>
              <w:rPr>
                <w:rFonts w:hint="eastAsia"/>
                <w:b/>
                <w:color w:val="000000" w:themeColor="text1"/>
                <w:sz w:val="20"/>
                <w:szCs w:val="20"/>
              </w:rPr>
              <w:t>规格</w:t>
            </w:r>
          </w:p>
        </w:tc>
        <w:tc>
          <w:tcPr>
            <w:tcW w:w="3543" w:type="dxa"/>
          </w:tcPr>
          <w:p>
            <w:pPr>
              <w:rPr>
                <w:b/>
                <w:color w:val="000000" w:themeColor="text1"/>
                <w:sz w:val="20"/>
                <w:szCs w:val="20"/>
              </w:rPr>
            </w:pPr>
            <w:r>
              <w:rPr>
                <w:rFonts w:hint="eastAsia"/>
                <w:b/>
                <w:color w:val="000000" w:themeColor="text1"/>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r>
              <w:t>塑料编织袋的生产及销售</w:t>
            </w: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r>
              <w:rPr>
                <w:rFonts w:hint="eastAsia" w:ascii="宋体" w:hAnsi="宋体"/>
                <w:b w:val="0"/>
                <w:bCs w:val="0"/>
                <w:sz w:val="21"/>
                <w:szCs w:val="21"/>
                <w:lang w:val="en-US" w:eastAsia="zh-CN"/>
              </w:rPr>
              <w:t>GBT8946-2013塑料编织袋通用技术要求)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tcPr>
          <w:p>
            <w:pPr>
              <w:rPr>
                <w:b/>
                <w:color w:val="000000" w:themeColor="text1"/>
                <w:sz w:val="20"/>
                <w:szCs w:val="20"/>
              </w:rPr>
            </w:pPr>
          </w:p>
        </w:tc>
        <w:tc>
          <w:tcPr>
            <w:tcW w:w="2519" w:type="dxa"/>
          </w:tcPr>
          <w:p>
            <w:pPr>
              <w:rPr>
                <w:b/>
                <w:color w:val="000000" w:themeColor="text1"/>
                <w:sz w:val="20"/>
                <w:szCs w:val="20"/>
              </w:rPr>
            </w:pPr>
          </w:p>
        </w:tc>
        <w:tc>
          <w:tcPr>
            <w:tcW w:w="1843" w:type="dxa"/>
          </w:tcPr>
          <w:p>
            <w:pPr>
              <w:rPr>
                <w:b/>
                <w:color w:val="000000" w:themeColor="text1"/>
                <w:sz w:val="20"/>
                <w:szCs w:val="20"/>
              </w:rPr>
            </w:pPr>
          </w:p>
        </w:tc>
        <w:tc>
          <w:tcPr>
            <w:tcW w:w="3543" w:type="dxa"/>
          </w:tcPr>
          <w:p>
            <w:pPr>
              <w:rPr>
                <w:b/>
                <w:color w:val="000000" w:themeColor="text1"/>
                <w:sz w:val="20"/>
                <w:szCs w:val="20"/>
              </w:rPr>
            </w:pPr>
          </w:p>
        </w:tc>
      </w:tr>
    </w:tbl>
    <w:p>
      <w:pPr>
        <w:spacing w:line="360" w:lineRule="auto"/>
        <w:ind w:left="-137" w:leftChars="-337" w:hanging="571" w:hangingChars="271"/>
        <w:rPr>
          <w:b/>
          <w:color w:val="000000" w:themeColor="text1"/>
          <w:szCs w:val="21"/>
        </w:rPr>
      </w:pPr>
      <w:r>
        <w:rPr>
          <w:b/>
          <w:color w:val="000000" w:themeColor="text1"/>
          <w:szCs w:val="21"/>
        </w:rPr>
        <w:t>5</w:t>
      </w:r>
      <w:r>
        <w:rPr>
          <w:rFonts w:hint="eastAsia"/>
          <w:b/>
          <w:color w:val="000000" w:themeColor="text1"/>
          <w:szCs w:val="21"/>
        </w:rPr>
        <w:t>. 本次审核覆盖时期：</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b/>
          <w:color w:val="000000" w:themeColor="text1"/>
          <w:spacing w:val="-10"/>
          <w:szCs w:val="21"/>
        </w:rPr>
        <w:t>体系运行开始的</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5</w:t>
      </w:r>
      <w:r>
        <w:rPr>
          <w:rFonts w:hint="eastAsia"/>
          <w:b/>
          <w:color w:val="000000" w:themeColor="text1"/>
          <w:spacing w:val="-10"/>
          <w:szCs w:val="21"/>
        </w:rPr>
        <w:t>月</w:t>
      </w:r>
      <w:bookmarkStart w:id="18" w:name="OLE_LINK1"/>
      <w:r>
        <w:rPr>
          <w:rFonts w:hint="eastAsia"/>
          <w:b/>
          <w:color w:val="000000" w:themeColor="text1"/>
          <w:spacing w:val="-10"/>
          <w:szCs w:val="21"/>
          <w:lang w:val="en-US" w:eastAsia="zh-CN"/>
        </w:rPr>
        <w:t>16</w:t>
      </w:r>
      <w:r>
        <w:rPr>
          <w:rFonts w:hint="eastAsia"/>
          <w:b/>
          <w:color w:val="000000" w:themeColor="text1"/>
          <w:spacing w:val="-10"/>
          <w:szCs w:val="21"/>
        </w:rPr>
        <w:t>日</w:t>
      </w:r>
      <w:bookmarkEnd w:id="18"/>
      <w:r>
        <w:rPr>
          <w:rFonts w:hint="eastAsia"/>
          <w:b/>
          <w:color w:val="000000" w:themeColor="text1"/>
          <w:spacing w:val="-10"/>
          <w:szCs w:val="21"/>
        </w:rPr>
        <w:t>至</w:t>
      </w:r>
      <w:r>
        <w:rPr>
          <w:rFonts w:hint="eastAsia"/>
          <w:b/>
          <w:color w:val="000000" w:themeColor="text1"/>
          <w:spacing w:val="-10"/>
          <w:szCs w:val="21"/>
          <w:lang w:val="en-US" w:eastAsia="zh-CN"/>
        </w:rPr>
        <w:t>2020</w:t>
      </w:r>
      <w:r>
        <w:rPr>
          <w:rFonts w:hint="eastAsia"/>
          <w:b/>
          <w:color w:val="000000" w:themeColor="text1"/>
          <w:spacing w:val="-10"/>
          <w:szCs w:val="21"/>
        </w:rPr>
        <w:t>年</w:t>
      </w:r>
      <w:r>
        <w:rPr>
          <w:rFonts w:hint="eastAsia"/>
          <w:b/>
          <w:color w:val="000000" w:themeColor="text1"/>
          <w:spacing w:val="-10"/>
          <w:szCs w:val="21"/>
          <w:lang w:val="en-US" w:eastAsia="zh-CN"/>
        </w:rPr>
        <w:t>12</w:t>
      </w:r>
      <w:r>
        <w:rPr>
          <w:rFonts w:hint="eastAsia"/>
          <w:b/>
          <w:color w:val="000000" w:themeColor="text1"/>
          <w:spacing w:val="-10"/>
          <w:szCs w:val="21"/>
        </w:rPr>
        <w:t>月</w:t>
      </w:r>
      <w:r>
        <w:rPr>
          <w:rFonts w:hint="eastAsia"/>
          <w:b/>
          <w:color w:val="000000" w:themeColor="text1"/>
          <w:spacing w:val="-10"/>
          <w:szCs w:val="21"/>
          <w:lang w:val="en-US" w:eastAsia="zh-CN"/>
        </w:rPr>
        <w:t>22</w:t>
      </w:r>
      <w:r>
        <w:rPr>
          <w:rFonts w:hint="eastAsia"/>
          <w:b/>
          <w:color w:val="000000" w:themeColor="text1"/>
          <w:spacing w:val="-10"/>
          <w:szCs w:val="21"/>
        </w:rPr>
        <w:t>日。</w:t>
      </w:r>
    </w:p>
    <w:p>
      <w:pPr>
        <w:spacing w:line="360" w:lineRule="auto"/>
        <w:ind w:left="-191" w:leftChars="-337" w:hanging="51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6. 完成情况说明:</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sym w:font="Wingdings 2" w:char="0052"/>
      </w:r>
      <w:r>
        <w:rPr>
          <w:rFonts w:hint="eastAsia" w:ascii="宋体" w:hAnsi="宋体"/>
          <w:b/>
          <w:color w:val="000000" w:themeColor="text1"/>
          <w:szCs w:val="21"/>
        </w:rPr>
        <w:t>已完成审核计划的全部工作</w:t>
      </w:r>
    </w:p>
    <w:p>
      <w:pPr>
        <w:spacing w:line="360" w:lineRule="auto"/>
        <w:ind w:left="-191" w:leftChars="-337" w:hanging="517" w:hangingChars="271"/>
        <w:rPr>
          <w:b/>
          <w:color w:val="000000" w:themeColor="text1"/>
          <w:spacing w:val="-10"/>
          <w:w w:val="90"/>
          <w:szCs w:val="21"/>
        </w:rPr>
      </w:pPr>
      <w:r>
        <w:rPr>
          <w:rFonts w:hint="eastAsia"/>
          <w:b/>
          <w:color w:val="000000" w:themeColor="text1"/>
          <w:spacing w:val="-10"/>
          <w:szCs w:val="21"/>
        </w:rPr>
        <w:t>□</w:t>
      </w:r>
      <w:r>
        <w:rPr>
          <w:rFonts w:hint="eastAsia" w:ascii="宋体" w:hAnsi="宋体"/>
          <w:b/>
          <w:color w:val="000000" w:themeColor="text1"/>
          <w:szCs w:val="21"/>
        </w:rPr>
        <w:t>计划有修改，但不会影响审核结论，修改的内容和原因是</w:t>
      </w:r>
    </w:p>
    <w:p>
      <w:pPr>
        <w:spacing w:line="360" w:lineRule="auto"/>
        <w:ind w:left="-191" w:leftChars="-337" w:hanging="517" w:hangingChars="271"/>
        <w:rPr>
          <w:b/>
          <w:color w:val="000000" w:themeColor="text1"/>
          <w:spacing w:val="-10"/>
          <w:szCs w:val="21"/>
        </w:rPr>
      </w:pPr>
      <w:r>
        <w:rPr>
          <w:rFonts w:hint="eastAsia"/>
          <w:b/>
          <w:color w:val="000000" w:themeColor="text1"/>
          <w:spacing w:val="-10"/>
          <w:szCs w:val="21"/>
        </w:rPr>
        <w:t>□</w:t>
      </w:r>
      <w:r>
        <w:rPr>
          <w:rFonts w:hint="eastAsia" w:ascii="宋体" w:hAnsi="宋体"/>
          <w:b/>
          <w:color w:val="000000" w:themeColor="text1"/>
          <w:szCs w:val="21"/>
        </w:rPr>
        <w:t>未完成计划，未完成的内容和原因是:</w:t>
      </w:r>
    </w:p>
    <w:p>
      <w:pPr>
        <w:spacing w:before="312" w:beforeLines="100" w:line="320" w:lineRule="exact"/>
        <w:ind w:left="-1" w:leftChars="-337" w:hanging="707" w:hangingChars="271"/>
        <w:rPr>
          <w:b/>
          <w:color w:val="000000"/>
          <w:sz w:val="16"/>
          <w:szCs w:val="16"/>
        </w:rPr>
      </w:pPr>
      <w:r>
        <w:rPr>
          <w:rFonts w:hint="eastAsia" w:ascii="宋体" w:hAnsi="宋体"/>
          <w:b/>
          <w:color w:val="000000"/>
          <w:sz w:val="26"/>
          <w:szCs w:val="26"/>
        </w:rPr>
        <w:t>六、审核发现及审核证据说明</w:t>
      </w:r>
    </w:p>
    <w:tbl>
      <w:tblPr>
        <w:tblStyle w:val="11"/>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5" w:hRule="atLeast"/>
          <w:jc w:val="center"/>
        </w:trPr>
        <w:tc>
          <w:tcPr>
            <w:tcW w:w="720" w:type="dxa"/>
            <w:vMerge w:val="restart"/>
            <w:textDirection w:val="tbRlV"/>
            <w:vAlign w:val="center"/>
          </w:tcPr>
          <w:p>
            <w:pPr>
              <w:spacing w:line="240" w:lineRule="exact"/>
              <w:ind w:left="201" w:right="113" w:hanging="201" w:hangingChars="100"/>
              <w:jc w:val="center"/>
              <w:rPr>
                <w:rFonts w:ascii="宋体"/>
                <w:b/>
                <w:color w:val="000000"/>
                <w:sz w:val="20"/>
                <w:szCs w:val="20"/>
              </w:rPr>
            </w:pPr>
            <w:r>
              <w:rPr>
                <w:rFonts w:ascii="宋体" w:hAnsi="宋体"/>
                <w:b/>
                <w:color w:val="000000"/>
                <w:sz w:val="20"/>
                <w:szCs w:val="20"/>
              </w:rPr>
              <w:t>(</w:t>
            </w:r>
            <w:r>
              <w:rPr>
                <w:rFonts w:hint="eastAsia" w:ascii="宋体" w:hAnsi="宋体"/>
                <w:b/>
                <w:color w:val="000000"/>
                <w:sz w:val="20"/>
                <w:szCs w:val="20"/>
              </w:rPr>
              <w:t>一</w:t>
            </w:r>
            <w:r>
              <w:rPr>
                <w:rFonts w:ascii="宋体" w:hAnsi="宋体"/>
                <w:b/>
                <w:color w:val="000000"/>
                <w:sz w:val="20"/>
                <w:szCs w:val="20"/>
              </w:rPr>
              <w:t>)</w:t>
            </w:r>
            <w:r>
              <w:rPr>
                <w:rFonts w:hint="eastAsia" w:ascii="宋体" w:hAnsi="宋体"/>
                <w:b/>
                <w:color w:val="000000"/>
                <w:sz w:val="20"/>
                <w:szCs w:val="20"/>
              </w:rPr>
              <w:t>策划的充分与合理性</w:t>
            </w:r>
          </w:p>
        </w:tc>
        <w:tc>
          <w:tcPr>
            <w:tcW w:w="9198" w:type="dxa"/>
          </w:tcPr>
          <w:p>
            <w:pPr>
              <w:spacing w:line="240" w:lineRule="exact"/>
              <w:rPr>
                <w:b/>
                <w:color w:val="000000"/>
                <w:sz w:val="20"/>
                <w:szCs w:val="20"/>
              </w:rPr>
            </w:pPr>
            <w:r>
              <w:rPr>
                <w:b/>
                <w:color w:val="000000"/>
                <w:sz w:val="20"/>
                <w:szCs w:val="20"/>
              </w:rPr>
              <w:t>1</w:t>
            </w:r>
            <w:r>
              <w:rPr>
                <w:rFonts w:hint="eastAsia"/>
                <w:b/>
                <w:color w:val="000000"/>
                <w:sz w:val="20"/>
                <w:szCs w:val="20"/>
              </w:rPr>
              <w:t>、组织及其环境的识别情况</w:t>
            </w:r>
          </w:p>
          <w:p>
            <w:pPr>
              <w:spacing w:line="240" w:lineRule="auto"/>
              <w:ind w:firstLine="420" w:firstLineChars="200"/>
              <w:rPr>
                <w:rFonts w:hint="eastAsia" w:ascii="宋体" w:hAnsi="宋体"/>
                <w:sz w:val="21"/>
                <w:szCs w:val="21"/>
              </w:rPr>
            </w:pPr>
            <w:r>
              <w:rPr>
                <w:rFonts w:hint="eastAsia" w:ascii="宋体" w:hAnsi="宋体"/>
                <w:sz w:val="21"/>
                <w:szCs w:val="21"/>
              </w:rPr>
              <w:t>荆门万千塑业有限责任公司成立于2004年8月，经多年的发展，现拥有固定资产8000多万元，近年来公司规模不断扩大，产量与效益不断上升。2010年在沙洋县219省道、沈集镇荆潜路1号，投资5000多万元年生产能力达5000条编织袋的生产线，2014年全年实现产值5800万元，销售5600万元，利税近500万元，已位居荆门市同行业前列。</w:t>
            </w:r>
          </w:p>
          <w:p>
            <w:pPr>
              <w:spacing w:line="240" w:lineRule="auto"/>
              <w:rPr>
                <w:rFonts w:hint="eastAsia" w:ascii="宋体" w:hAnsi="宋体"/>
                <w:b/>
                <w:bCs/>
                <w:sz w:val="21"/>
                <w:szCs w:val="21"/>
              </w:rPr>
            </w:pPr>
            <w:r>
              <w:rPr>
                <w:rFonts w:hint="eastAsia" w:ascii="宋体" w:hAnsi="宋体"/>
                <w:sz w:val="21"/>
                <w:szCs w:val="21"/>
              </w:rPr>
              <w:t xml:space="preserve">    公司拥有先进的生产设备设施，有拉丝生产线、圆织机、复合生产线、包装线、印刷线等设备设施。</w:t>
            </w:r>
          </w:p>
          <w:p>
            <w:pPr>
              <w:spacing w:line="240" w:lineRule="auto"/>
              <w:ind w:firstLine="570"/>
              <w:rPr>
                <w:rFonts w:hint="eastAsia" w:ascii="宋体" w:hAnsi="宋体"/>
                <w:bCs/>
                <w:sz w:val="21"/>
                <w:szCs w:val="21"/>
              </w:rPr>
            </w:pPr>
            <w:r>
              <w:rPr>
                <w:rFonts w:hint="eastAsia" w:ascii="宋体" w:hAnsi="宋体"/>
                <w:bCs/>
                <w:sz w:val="21"/>
                <w:szCs w:val="21"/>
              </w:rPr>
              <w:t>公司拥有雄厚的技术力量，并不断引进行业技术人才，学习先进的管理经验，多年来公司培训了大批熟练技术工人，并有不同层次地从事多年编制生产、销售、经验丰富的管理人员。</w:t>
            </w:r>
          </w:p>
          <w:p>
            <w:pPr>
              <w:spacing w:line="240" w:lineRule="auto"/>
              <w:ind w:firstLine="430" w:firstLineChars="205"/>
              <w:rPr>
                <w:rFonts w:hint="eastAsia" w:ascii="宋体" w:hAnsi="宋体"/>
                <w:sz w:val="21"/>
                <w:szCs w:val="21"/>
              </w:rPr>
            </w:pPr>
            <w:r>
              <w:rPr>
                <w:rFonts w:hint="eastAsia" w:ascii="宋体" w:hAnsi="宋体"/>
                <w:bCs/>
                <w:sz w:val="21"/>
                <w:szCs w:val="21"/>
              </w:rPr>
              <w:t>持续提升产品质量，全力满足顾客要求是我们不断追求的目标。我们已</w:t>
            </w:r>
            <w:r>
              <w:rPr>
                <w:rFonts w:hint="eastAsia" w:ascii="宋体" w:hAnsi="宋体"/>
                <w:sz w:val="21"/>
                <w:szCs w:val="21"/>
              </w:rPr>
              <w:t>优质的产品质量和服务与社会各界携手合作、共创辉煌。</w:t>
            </w:r>
          </w:p>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textAlignment w:val="auto"/>
              <w:rPr>
                <w:rFonts w:hint="default" w:ascii="宋体" w:hAnsi="宋体" w:eastAsia="宋体" w:cs="宋体"/>
                <w:sz w:val="24"/>
                <w:szCs w:val="24"/>
                <w:lang w:val="en-US" w:eastAsia="zh-CN"/>
              </w:rPr>
            </w:pPr>
            <w:r>
              <w:rPr>
                <w:rFonts w:hint="eastAsia" w:ascii="宋体" w:hAnsi="宋体" w:cs="宋体"/>
                <w:sz w:val="21"/>
                <w:szCs w:val="21"/>
                <w:lang w:val="en-US" w:eastAsia="zh-CN"/>
              </w:rPr>
              <w:t>企业现有人数为50人。</w:t>
            </w:r>
          </w:p>
          <w:p>
            <w:pPr>
              <w:spacing w:line="240" w:lineRule="auto"/>
              <w:ind w:firstLine="420" w:firstLineChars="200"/>
              <w:rPr>
                <w:rFonts w:ascii="宋体" w:cs="宋体"/>
                <w:sz w:val="21"/>
                <w:szCs w:val="21"/>
              </w:rPr>
            </w:pPr>
            <w:r>
              <w:rPr>
                <w:rFonts w:hint="eastAsia" w:ascii="宋体" w:hAnsi="宋体" w:cs="宋体"/>
                <w:sz w:val="21"/>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rPr>
                <w:b/>
                <w:color w:val="000000"/>
                <w:sz w:val="20"/>
                <w:szCs w:val="20"/>
              </w:rPr>
            </w:pPr>
            <w:r>
              <w:rPr>
                <w:rFonts w:hint="eastAsia" w:ascii="宋体" w:hAnsi="宋体" w:cs="宋体"/>
                <w:sz w:val="21"/>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7"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40" w:lineRule="exact"/>
              <w:rPr>
                <w:b/>
                <w:color w:val="000000"/>
                <w:sz w:val="20"/>
                <w:szCs w:val="20"/>
              </w:rPr>
            </w:pPr>
            <w:r>
              <w:rPr>
                <w:b/>
                <w:color w:val="000000"/>
                <w:sz w:val="20"/>
                <w:szCs w:val="20"/>
              </w:rPr>
              <w:t>2</w:t>
            </w:r>
            <w:r>
              <w:rPr>
                <w:rFonts w:hint="eastAsia"/>
                <w:b/>
                <w:color w:val="000000"/>
                <w:sz w:val="20"/>
                <w:szCs w:val="20"/>
              </w:rPr>
              <w:t>、相关方需求和期望识别情况</w:t>
            </w:r>
          </w:p>
          <w:p>
            <w:pPr>
              <w:pStyle w:val="5"/>
              <w:ind w:firstLine="400" w:firstLineChars="200"/>
              <w:jc w:val="left"/>
              <w:rPr>
                <w:rFonts w:hAnsi="宋体"/>
                <w:sz w:val="20"/>
                <w:szCs w:val="20"/>
              </w:rPr>
            </w:pPr>
            <w:r>
              <w:rPr>
                <w:rFonts w:hint="eastAsia" w:hAnsi="宋体" w:cs="宋体"/>
                <w:sz w:val="20"/>
                <w:szCs w:val="20"/>
              </w:rPr>
              <w:t>在公司运营过程中充分考虑相关方方面的期望或要求，识别的相关方有：</w:t>
            </w:r>
            <w:r>
              <w:rPr>
                <w:rFonts w:hint="eastAsia" w:hAnsi="宋体"/>
                <w:sz w:val="20"/>
                <w:szCs w:val="20"/>
              </w:rPr>
              <w:t>接收产品的顾客；对本公司活动进行监管的政府部门，如上级单位、技术监督局；为本公司提供产品、服务和其它支持的供方及合作伙伴；为本公司服务的员工；其他受本公司活动影响的团体或个人。</w:t>
            </w:r>
          </w:p>
          <w:p>
            <w:pPr>
              <w:ind w:firstLine="300" w:firstLineChars="150"/>
              <w:jc w:val="left"/>
              <w:rPr>
                <w:rFonts w:ascii="宋体"/>
                <w:sz w:val="20"/>
                <w:szCs w:val="20"/>
              </w:rPr>
            </w:pPr>
            <w:r>
              <w:rPr>
                <w:rFonts w:hint="eastAsia" w:ascii="宋体" w:hAnsi="宋体" w:cs="宋体"/>
                <w:sz w:val="20"/>
                <w:szCs w:val="20"/>
                <w:lang w:val="en-US" w:eastAsia="zh-CN"/>
              </w:rPr>
              <w:t>采购、销售部门</w:t>
            </w:r>
            <w:r>
              <w:rPr>
                <w:rFonts w:hint="eastAsia" w:ascii="宋体" w:hAnsi="宋体" w:cs="宋体"/>
                <w:sz w:val="20"/>
                <w:szCs w:val="20"/>
              </w:rPr>
              <w:t>和相关职能部门通过日常例会、市场活动、现场拜访、产品展销会、客户调查等多种渠道和方式方法随时了解相关方的需求和期望。做为公司经营风险分析和发展机遇的可利用资源。</w:t>
            </w:r>
          </w:p>
          <w:p>
            <w:pPr>
              <w:ind w:firstLine="400" w:firstLineChars="200"/>
              <w:rPr>
                <w:rFonts w:ascii="宋体" w:cs="宋体"/>
                <w:sz w:val="20"/>
                <w:szCs w:val="20"/>
              </w:rPr>
            </w:pPr>
            <w:r>
              <w:rPr>
                <w:rFonts w:hint="eastAsia" w:ascii="宋体" w:hAnsi="宋体" w:cs="宋体"/>
                <w:sz w:val="20"/>
                <w:szCs w:val="20"/>
              </w:rPr>
              <w:t>与公司高管交流，内外部相关方需求分析到位。口头交流。</w:t>
            </w:r>
          </w:p>
          <w:p>
            <w:pPr>
              <w:rPr>
                <w:b/>
                <w:color w:val="000000"/>
                <w:sz w:val="20"/>
                <w:szCs w:val="20"/>
              </w:rPr>
            </w:pPr>
            <w:r>
              <w:rPr>
                <w:rFonts w:hint="eastAsia" w:ascii="宋体" w:hAnsi="宋体" w:cs="宋体"/>
                <w:sz w:val="20"/>
                <w:szCs w:val="20"/>
              </w:rPr>
              <w:t>内外部环境要素识别与评估：在每年的管理评审前，由相关部门负责人进行识别并评估其适宜性。以便于持续满足相关方的需求和期望。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80" w:lineRule="exact"/>
              <w:rPr>
                <w:rFonts w:ascii="宋体"/>
                <w:b/>
                <w:color w:val="000000"/>
                <w:sz w:val="20"/>
                <w:szCs w:val="20"/>
              </w:rPr>
            </w:pPr>
            <w:r>
              <w:rPr>
                <w:b/>
                <w:color w:val="000000"/>
                <w:sz w:val="20"/>
                <w:szCs w:val="20"/>
              </w:rPr>
              <w:t>3.</w:t>
            </w:r>
            <w:r>
              <w:rPr>
                <w:rFonts w:ascii="宋体" w:hAnsi="Calibri" w:cs="宋体"/>
                <w:color w:val="000000"/>
                <w:kern w:val="0"/>
                <w:sz w:val="20"/>
                <w:szCs w:val="20"/>
              </w:rPr>
              <w:t xml:space="preserve"> </w:t>
            </w:r>
            <w:r>
              <w:rPr>
                <w:rFonts w:hint="eastAsia" w:ascii="宋体" w:hAnsi="Calibri" w:cs="宋体"/>
                <w:color w:val="000000"/>
                <w:kern w:val="0"/>
                <w:sz w:val="20"/>
                <w:szCs w:val="20"/>
              </w:rPr>
              <w:t>■</w:t>
            </w:r>
            <w:r>
              <w:rPr>
                <w:rFonts w:hint="eastAsia" w:ascii="宋体" w:hAnsi="宋体"/>
                <w:b/>
                <w:color w:val="000000"/>
                <w:sz w:val="20"/>
                <w:szCs w:val="20"/>
              </w:rPr>
              <w:t>质量</w:t>
            </w:r>
            <w:r>
              <w:rPr>
                <w:rFonts w:ascii="宋体" w:hAnsi="宋体"/>
                <w:b/>
                <w:color w:val="000000"/>
                <w:sz w:val="20"/>
                <w:szCs w:val="20"/>
              </w:rPr>
              <w:t>/</w:t>
            </w:r>
            <w:r>
              <w:rPr>
                <w:rFonts w:hint="eastAsia" w:ascii="宋体" w:hAnsi="Calibri" w:cs="宋体"/>
                <w:color w:val="000000"/>
                <w:kern w:val="0"/>
                <w:sz w:val="20"/>
                <w:szCs w:val="20"/>
              </w:rPr>
              <w:t>■</w:t>
            </w:r>
            <w:r>
              <w:rPr>
                <w:rFonts w:hint="eastAsia" w:ascii="宋体" w:hAnsi="宋体"/>
                <w:b/>
                <w:color w:val="000000"/>
                <w:sz w:val="20"/>
                <w:szCs w:val="20"/>
              </w:rPr>
              <w:t>环境</w:t>
            </w:r>
            <w:r>
              <w:rPr>
                <w:rFonts w:ascii="宋体" w:hAnsi="宋体"/>
                <w:b/>
                <w:color w:val="000000"/>
                <w:sz w:val="20"/>
                <w:szCs w:val="20"/>
              </w:rPr>
              <w:t>/</w:t>
            </w:r>
            <w:r>
              <w:rPr>
                <w:rFonts w:hint="eastAsia" w:ascii="宋体" w:hAnsi="Calibri" w:cs="宋体"/>
                <w:color w:val="000000"/>
                <w:kern w:val="0"/>
                <w:sz w:val="20"/>
                <w:szCs w:val="20"/>
              </w:rPr>
              <w:t>■</w:t>
            </w:r>
            <w:r>
              <w:rPr>
                <w:rFonts w:hint="eastAsia" w:ascii="宋体" w:hAnsi="宋体"/>
                <w:b/>
                <w:color w:val="000000"/>
                <w:sz w:val="20"/>
                <w:szCs w:val="20"/>
              </w:rPr>
              <w:t>职业健康安全方针（组织</w:t>
            </w:r>
            <w:r>
              <w:rPr>
                <w:rFonts w:hint="eastAsia"/>
                <w:b/>
                <w:color w:val="000000"/>
                <w:sz w:val="20"/>
                <w:szCs w:val="20"/>
              </w:rPr>
              <w:t>方针</w:t>
            </w:r>
            <w:r>
              <w:rPr>
                <w:rFonts w:hint="eastAsia" w:ascii="宋体" w:hAnsi="宋体"/>
                <w:b/>
                <w:color w:val="000000"/>
                <w:sz w:val="20"/>
                <w:szCs w:val="20"/>
              </w:rPr>
              <w:t>的适宜性</w:t>
            </w:r>
            <w:r>
              <w:rPr>
                <w:rFonts w:ascii="宋体" w:hAnsi="宋体"/>
                <w:b/>
                <w:color w:val="000000"/>
                <w:sz w:val="20"/>
                <w:szCs w:val="20"/>
              </w:rPr>
              <w:t>/</w:t>
            </w:r>
            <w:r>
              <w:rPr>
                <w:rFonts w:hint="eastAsia" w:ascii="宋体" w:hAnsi="宋体"/>
                <w:b/>
                <w:color w:val="000000"/>
                <w:sz w:val="20"/>
                <w:szCs w:val="20"/>
              </w:rPr>
              <w:t>持续适宜性、方针的传达及职工的理解等）</w:t>
            </w:r>
          </w:p>
          <w:p>
            <w:pPr>
              <w:spacing w:line="440" w:lineRule="exact"/>
              <w:rPr>
                <w:rFonts w:hint="eastAsia" w:asciiTheme="majorEastAsia" w:hAnsiTheme="majorEastAsia" w:eastAsiaTheme="majorEastAsia" w:cstheme="majorEastAsia"/>
                <w:b w:val="0"/>
                <w:bCs/>
                <w:sz w:val="21"/>
                <w:szCs w:val="21"/>
              </w:rPr>
            </w:pPr>
            <w:r>
              <w:rPr>
                <w:rFonts w:hint="eastAsia" w:ascii="宋体" w:hAnsi="宋体" w:cs="宋体"/>
                <w:sz w:val="20"/>
                <w:szCs w:val="20"/>
              </w:rPr>
              <w:t>公司的管理方针是：</w:t>
            </w:r>
            <w:r>
              <w:rPr>
                <w:rFonts w:hint="eastAsia" w:asciiTheme="majorEastAsia" w:hAnsiTheme="majorEastAsia" w:eastAsiaTheme="majorEastAsia" w:cstheme="majorEastAsia"/>
                <w:b w:val="0"/>
                <w:bCs/>
                <w:sz w:val="21"/>
                <w:szCs w:val="21"/>
              </w:rPr>
              <w:t>持续提升产品质量   全力满足顾客要求</w:t>
            </w:r>
          </w:p>
          <w:p>
            <w:pPr>
              <w:pStyle w:val="3"/>
              <w:spacing w:line="500" w:lineRule="exact"/>
              <w:ind w:firstLine="1890" w:firstLineChars="900"/>
              <w:jc w:val="both"/>
              <w:rPr>
                <w:rFonts w:hint="eastAsia" w:asciiTheme="majorEastAsia" w:hAnsiTheme="majorEastAsia" w:eastAsiaTheme="majorEastAsia" w:cstheme="majorEastAsia"/>
                <w:b w:val="0"/>
                <w:bCs/>
                <w:sz w:val="21"/>
                <w:szCs w:val="21"/>
              </w:rPr>
            </w:pPr>
            <w:r>
              <w:rPr>
                <w:rFonts w:hint="eastAsia" w:asciiTheme="majorEastAsia" w:hAnsiTheme="majorEastAsia" w:eastAsiaTheme="majorEastAsia" w:cstheme="majorEastAsia"/>
                <w:b w:val="0"/>
                <w:bCs/>
                <w:sz w:val="21"/>
                <w:szCs w:val="21"/>
              </w:rPr>
              <w:t>倡导绿色环保思想    树立良好企业形象</w:t>
            </w:r>
          </w:p>
          <w:p>
            <w:pPr>
              <w:pStyle w:val="2"/>
              <w:ind w:left="0" w:firstLine="1890" w:firstLineChars="900"/>
              <w:jc w:val="both"/>
              <w:rPr>
                <w:rFonts w:hint="eastAsia" w:asciiTheme="majorEastAsia" w:hAnsiTheme="majorEastAsia" w:eastAsiaTheme="majorEastAsia" w:cstheme="majorEastAsia"/>
                <w:b w:val="0"/>
                <w:bCs/>
                <w:sz w:val="21"/>
                <w:szCs w:val="21"/>
              </w:rPr>
            </w:pPr>
            <w:r>
              <w:rPr>
                <w:rFonts w:hint="eastAsia" w:asciiTheme="majorEastAsia" w:hAnsiTheme="majorEastAsia" w:eastAsiaTheme="majorEastAsia" w:cstheme="majorEastAsia"/>
                <w:b w:val="0"/>
                <w:bCs/>
                <w:sz w:val="21"/>
                <w:szCs w:val="21"/>
              </w:rPr>
              <w:t>完善自身环境行为    保护环境造福人类</w:t>
            </w:r>
          </w:p>
          <w:p>
            <w:pPr>
              <w:spacing w:line="440" w:lineRule="exact"/>
              <w:ind w:firstLine="1890" w:firstLineChars="900"/>
              <w:rPr>
                <w:sz w:val="24"/>
                <w:szCs w:val="24"/>
              </w:rPr>
            </w:pPr>
            <w:r>
              <w:rPr>
                <w:rFonts w:hint="eastAsia" w:asciiTheme="majorEastAsia" w:hAnsiTheme="majorEastAsia" w:eastAsiaTheme="majorEastAsia" w:cstheme="majorEastAsia"/>
                <w:b w:val="0"/>
                <w:bCs/>
                <w:sz w:val="21"/>
                <w:szCs w:val="21"/>
                <w:lang w:val="en-US" w:eastAsia="zh-CN"/>
              </w:rPr>
              <w:t>安全第一  预防为主   全员参与   遵纪守法</w:t>
            </w:r>
          </w:p>
          <w:p>
            <w:pPr>
              <w:ind w:firstLine="400" w:firstLineChars="200"/>
              <w:rPr>
                <w:rFonts w:ascii="宋体" w:cs="宋体"/>
                <w:sz w:val="20"/>
                <w:szCs w:val="20"/>
              </w:rPr>
            </w:pPr>
            <w:r>
              <w:rPr>
                <w:rFonts w:hint="eastAsia" w:ascii="宋体" w:hAnsi="宋体" w:cs="宋体"/>
                <w:sz w:val="20"/>
                <w:szCs w:val="20"/>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pPr>
              <w:ind w:left="199" w:leftChars="95"/>
              <w:rPr>
                <w:b/>
                <w:color w:val="000000"/>
              </w:rPr>
            </w:pPr>
            <w:r>
              <w:rPr>
                <w:rFonts w:hint="eastAsia" w:ascii="宋体" w:hAnsi="宋体" w:cs="宋体"/>
                <w:sz w:val="20"/>
                <w:szCs w:val="20"/>
              </w:rPr>
              <w:t>经查，质量、环境、职业健康安全管理方针没有变化。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46" w:hRule="atLeast"/>
          <w:jc w:val="center"/>
        </w:trPr>
        <w:tc>
          <w:tcPr>
            <w:tcW w:w="720" w:type="dxa"/>
            <w:vMerge w:val="continue"/>
            <w:textDirection w:val="tbRlV"/>
            <w:vAlign w:val="center"/>
          </w:tcPr>
          <w:p>
            <w:pPr>
              <w:spacing w:line="240" w:lineRule="exact"/>
              <w:ind w:left="201" w:right="113" w:hanging="201" w:hangingChars="100"/>
              <w:jc w:val="center"/>
              <w:rPr>
                <w:rFonts w:ascii="宋体"/>
                <w:b/>
                <w:color w:val="000000"/>
                <w:sz w:val="20"/>
                <w:szCs w:val="20"/>
              </w:rPr>
            </w:pPr>
          </w:p>
        </w:tc>
        <w:tc>
          <w:tcPr>
            <w:tcW w:w="9198" w:type="dxa"/>
          </w:tcPr>
          <w:p>
            <w:pPr>
              <w:spacing w:line="240" w:lineRule="exact"/>
              <w:rPr>
                <w:b/>
                <w:color w:val="000000"/>
              </w:rPr>
            </w:pPr>
            <w:r>
              <w:rPr>
                <w:b/>
                <w:color w:val="000000"/>
              </w:rPr>
              <w:t>4</w:t>
            </w:r>
            <w:r>
              <w:rPr>
                <w:rFonts w:hint="eastAsia"/>
                <w:b/>
                <w:color w:val="000000"/>
              </w:rPr>
              <w:t>、风险识别与控制策划（</w:t>
            </w:r>
            <w:r>
              <w:rPr>
                <w:b/>
                <w:color w:val="000000"/>
              </w:rPr>
              <w:t>QMS</w:t>
            </w:r>
            <w:r>
              <w:rPr>
                <w:rFonts w:hint="eastAsia"/>
                <w:b/>
                <w:color w:val="000000"/>
              </w:rPr>
              <w:t>）</w:t>
            </w:r>
          </w:p>
          <w:p>
            <w:pPr>
              <w:ind w:firstLine="400" w:firstLineChars="200"/>
              <w:rPr>
                <w:rFonts w:ascii="宋体" w:cs="宋体"/>
                <w:sz w:val="20"/>
                <w:szCs w:val="20"/>
              </w:rPr>
            </w:pPr>
            <w:r>
              <w:rPr>
                <w:rFonts w:hint="eastAsia" w:ascii="宋体" w:hAnsi="宋体" w:cs="宋体"/>
                <w:sz w:val="20"/>
                <w:szCs w:val="20"/>
              </w:rPr>
              <w:t>公司制定管理手册中，明确风险和机遇事件的识别方法</w:t>
            </w:r>
            <w:r>
              <w:rPr>
                <w:rFonts w:ascii="宋体" w:hAnsi="宋体" w:cs="宋体"/>
                <w:sz w:val="20"/>
                <w:szCs w:val="20"/>
              </w:rPr>
              <w:t>/</w:t>
            </w:r>
            <w:r>
              <w:rPr>
                <w:rFonts w:hint="eastAsia" w:ascii="宋体" w:hAnsi="宋体" w:cs="宋体"/>
                <w:sz w:val="20"/>
                <w:szCs w:val="20"/>
              </w:rPr>
              <w:t>途径、风险和机遇事件的评估方式、制定主要风险和机遇事件的应对措施的要求、评价这些措施有效性的方法。</w:t>
            </w:r>
          </w:p>
          <w:p>
            <w:pPr>
              <w:ind w:firstLine="400" w:firstLineChars="200"/>
              <w:rPr>
                <w:rFonts w:ascii="宋体" w:cs="宋体"/>
                <w:sz w:val="20"/>
                <w:szCs w:val="20"/>
              </w:rPr>
            </w:pPr>
            <w:r>
              <w:rPr>
                <w:rFonts w:hint="eastAsia" w:ascii="宋体" w:hAnsi="宋体" w:cs="宋体"/>
                <w:sz w:val="20"/>
                <w:szCs w:val="20"/>
              </w:rPr>
              <w:t>制定了《风险和机遇分析、评价和应对措施的确定程序》，提供“风险与机遇评价与应对策划表”，按照销售服务、采购、支持过程</w:t>
            </w:r>
            <w:r>
              <w:rPr>
                <w:rFonts w:ascii="宋体" w:hAnsi="宋体" w:cs="宋体"/>
                <w:sz w:val="20"/>
                <w:szCs w:val="20"/>
              </w:rPr>
              <w:t>/</w:t>
            </w:r>
            <w:r>
              <w:rPr>
                <w:rFonts w:hint="eastAsia" w:ascii="宋体" w:hAnsi="宋体" w:cs="宋体"/>
                <w:sz w:val="20"/>
                <w:szCs w:val="20"/>
              </w:rPr>
              <w:t>部门对风险和机遇进行了评价识别，并制定应对措施。</w:t>
            </w:r>
          </w:p>
          <w:p>
            <w:pPr>
              <w:ind w:firstLine="400" w:firstLineChars="200"/>
              <w:rPr>
                <w:rFonts w:ascii="宋体" w:cs="宋体"/>
                <w:sz w:val="20"/>
                <w:szCs w:val="20"/>
              </w:rPr>
            </w:pPr>
            <w:r>
              <w:rPr>
                <w:rFonts w:hint="eastAsia" w:ascii="宋体" w:hAnsi="宋体" w:cs="宋体"/>
                <w:sz w:val="20"/>
                <w:szCs w:val="20"/>
              </w:rPr>
              <w:t>如合同、协议内容评审不及时、不全面，合同签署后不能如期按照要求履约、客户公司不及时回款、盖章合同未及时收回、市场需求量减少，经济不景气，同时加上竞争对手的扩大发展，对公司产品的竞争力和价格都产生比较大的压力，市场风险比较大、力资源管理过程、文件化信息管理过程、分析、评价与改进过程等。应急管理过程人员管理过程中出现的岗位人员突然离岗多人；员工能力、不能满足岗位需求；员工思想波动，工作不安心等风险共识别多项内容。</w:t>
            </w:r>
          </w:p>
          <w:p>
            <w:pPr>
              <w:ind w:firstLine="400" w:firstLineChars="200"/>
              <w:rPr>
                <w:rFonts w:ascii="宋体" w:cs="宋体"/>
                <w:sz w:val="20"/>
                <w:szCs w:val="20"/>
              </w:rPr>
            </w:pPr>
            <w:r>
              <w:rPr>
                <w:rFonts w:hint="eastAsia" w:ascii="宋体" w:hAnsi="宋体" w:cs="宋体"/>
                <w:sz w:val="20"/>
                <w:szCs w:val="20"/>
              </w:rPr>
              <w:t>采取措施是：制定并严格执行合同会签制度，各部门主管负责人及总经理审阅同意后才能签署盖章</w:t>
            </w:r>
          </w:p>
          <w:p>
            <w:pPr>
              <w:ind w:firstLine="400" w:firstLineChars="200"/>
              <w:rPr>
                <w:rFonts w:ascii="宋体" w:cs="宋体"/>
                <w:sz w:val="20"/>
                <w:szCs w:val="20"/>
              </w:rPr>
            </w:pPr>
            <w:r>
              <w:rPr>
                <w:rFonts w:hint="eastAsia" w:ascii="宋体" w:hAnsi="宋体" w:cs="宋体"/>
                <w:sz w:val="20"/>
                <w:szCs w:val="20"/>
              </w:rPr>
              <w:t>每月按照合同、协议对账时间及时对账，催款，回款，降低资金风险。</w:t>
            </w:r>
          </w:p>
          <w:p>
            <w:pPr>
              <w:ind w:firstLine="400" w:firstLineChars="200"/>
              <w:rPr>
                <w:rFonts w:ascii="宋体" w:cs="宋体"/>
                <w:sz w:val="20"/>
                <w:szCs w:val="20"/>
              </w:rPr>
            </w:pPr>
            <w:r>
              <w:rPr>
                <w:rFonts w:hint="eastAsia" w:ascii="宋体" w:hAnsi="宋体" w:cs="宋体"/>
                <w:sz w:val="20"/>
                <w:szCs w:val="20"/>
              </w:rPr>
              <w:t>定期汇总分析市场情况，包括行业发展情况，相关企业产品分析，竞品分析，行业政策跟踪，以保证随时掌握行业及竞争企业的发展动态，为研发及业务拓展提供决策依据；</w:t>
            </w:r>
          </w:p>
          <w:p>
            <w:pPr>
              <w:ind w:firstLine="400" w:firstLineChars="200"/>
              <w:rPr>
                <w:rFonts w:ascii="宋体" w:cs="宋体"/>
                <w:sz w:val="20"/>
                <w:szCs w:val="20"/>
              </w:rPr>
            </w:pPr>
            <w:r>
              <w:rPr>
                <w:rFonts w:hint="eastAsia" w:ascii="宋体" w:hAnsi="宋体" w:cs="宋体"/>
                <w:sz w:val="20"/>
                <w:szCs w:val="20"/>
              </w:rPr>
              <w:t>要提前制定好采购计划和拓展采购的渠道，保证供应。</w:t>
            </w:r>
          </w:p>
          <w:p>
            <w:pPr>
              <w:ind w:firstLine="400" w:firstLineChars="200"/>
              <w:rPr>
                <w:rFonts w:ascii="宋体" w:cs="宋体"/>
                <w:sz w:val="20"/>
                <w:szCs w:val="20"/>
              </w:rPr>
            </w:pPr>
            <w:r>
              <w:rPr>
                <w:rFonts w:hint="eastAsia" w:ascii="宋体" w:hAnsi="宋体" w:cs="宋体"/>
                <w:sz w:val="20"/>
                <w:szCs w:val="20"/>
              </w:rPr>
              <w:t>如环境保护要求日益严格，对水、气、声、渣需严格控制，确保达标排放。</w:t>
            </w:r>
          </w:p>
          <w:p>
            <w:pPr>
              <w:ind w:firstLine="400" w:firstLineChars="200"/>
              <w:rPr>
                <w:rFonts w:ascii="宋体" w:cs="宋体"/>
                <w:sz w:val="20"/>
                <w:szCs w:val="20"/>
              </w:rPr>
            </w:pPr>
            <w:r>
              <w:rPr>
                <w:rFonts w:hint="eastAsia" w:ascii="宋体" w:hAnsi="宋体" w:cs="宋体"/>
                <w:sz w:val="20"/>
                <w:szCs w:val="20"/>
              </w:rPr>
              <w:t>采取措施是：废水收集不外排，进入沉滤池沉滤后循环使用。</w:t>
            </w:r>
          </w:p>
          <w:p>
            <w:pPr>
              <w:ind w:firstLine="400" w:firstLineChars="200"/>
              <w:rPr>
                <w:rFonts w:ascii="宋体" w:cs="宋体"/>
                <w:sz w:val="20"/>
                <w:szCs w:val="20"/>
              </w:rPr>
            </w:pPr>
            <w:r>
              <w:rPr>
                <w:rFonts w:hint="eastAsia" w:ascii="宋体" w:cs="宋体"/>
                <w:sz w:val="20"/>
                <w:szCs w:val="20"/>
              </w:rPr>
              <w:t>噪声、废气能够达标，无需采取措施。</w:t>
            </w:r>
          </w:p>
          <w:p>
            <w:pPr>
              <w:ind w:firstLine="400" w:firstLineChars="200"/>
              <w:rPr>
                <w:rFonts w:ascii="宋体" w:cs="宋体"/>
                <w:sz w:val="20"/>
                <w:szCs w:val="20"/>
              </w:rPr>
            </w:pPr>
            <w:r>
              <w:rPr>
                <w:rFonts w:hint="eastAsia" w:ascii="宋体" w:cs="宋体"/>
                <w:sz w:val="20"/>
                <w:szCs w:val="20"/>
              </w:rPr>
              <w:t>固体废弃物分类摆放，由公司统一处理。</w:t>
            </w:r>
          </w:p>
          <w:p>
            <w:pPr>
              <w:ind w:firstLine="400" w:firstLineChars="200"/>
              <w:rPr>
                <w:rFonts w:ascii="宋体" w:cs="宋体"/>
                <w:sz w:val="20"/>
                <w:szCs w:val="20"/>
              </w:rPr>
            </w:pPr>
            <w:r>
              <w:rPr>
                <w:rFonts w:hint="eastAsia" w:ascii="宋体" w:hAnsi="宋体" w:cs="宋体"/>
                <w:sz w:val="20"/>
                <w:szCs w:val="20"/>
              </w:rPr>
              <w:t>公司提供财务支持，对主要供应商的优质产品保持价格优势，促进有序采购；</w:t>
            </w:r>
          </w:p>
          <w:p>
            <w:pPr>
              <w:ind w:firstLine="400" w:firstLineChars="200"/>
              <w:rPr>
                <w:rFonts w:ascii="宋体" w:cs="宋体"/>
                <w:sz w:val="20"/>
                <w:szCs w:val="20"/>
              </w:rPr>
            </w:pPr>
            <w:r>
              <w:rPr>
                <w:rFonts w:hint="eastAsia" w:ascii="宋体" w:hAnsi="宋体" w:cs="宋体"/>
                <w:sz w:val="20"/>
                <w:szCs w:val="20"/>
              </w:rPr>
              <w:t>及时获取顾客要求，对供货商进行严格资质评定，有环保要求的产品要求提供检测报告或材质单应急准备与响应控制程序、应急预案</w:t>
            </w:r>
            <w:r>
              <w:rPr>
                <w:rFonts w:ascii="宋体" w:hAnsi="宋体" w:cs="宋体"/>
                <w:sz w:val="20"/>
                <w:szCs w:val="20"/>
              </w:rPr>
              <w:t>/</w:t>
            </w:r>
            <w:r>
              <w:rPr>
                <w:rFonts w:hint="eastAsia" w:ascii="宋体" w:hAnsi="宋体" w:cs="宋体"/>
                <w:sz w:val="20"/>
                <w:szCs w:val="20"/>
              </w:rPr>
              <w:t>制定目标等。</w:t>
            </w:r>
          </w:p>
          <w:p>
            <w:pPr>
              <w:ind w:firstLine="400" w:firstLineChars="200"/>
              <w:rPr>
                <w:rFonts w:ascii="宋体" w:cs="宋体"/>
                <w:sz w:val="20"/>
                <w:szCs w:val="20"/>
              </w:rPr>
            </w:pPr>
            <w:r>
              <w:rPr>
                <w:rFonts w:hint="eastAsia" w:ascii="宋体" w:hAnsi="宋体" w:cs="宋体"/>
                <w:sz w:val="20"/>
                <w:szCs w:val="20"/>
              </w:rPr>
              <w:t>风险机遇识别基本充分，应对风险和机遇的措施基本适宜。</w:t>
            </w:r>
          </w:p>
          <w:p>
            <w:pPr>
              <w:rPr>
                <w:b/>
                <w:color w:val="000000"/>
              </w:rPr>
            </w:pPr>
            <w:r>
              <w:rPr>
                <w:rFonts w:hint="eastAsia" w:ascii="宋体" w:hAnsi="宋体" w:cs="宋体"/>
                <w:sz w:val="20"/>
                <w:szCs w:val="20"/>
              </w:rPr>
              <w:t>公司运行平稳，风险、机遇识别较一阶段没变化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 w:val="20"/>
                <w:szCs w:val="20"/>
              </w:rPr>
            </w:pPr>
            <w:r>
              <w:rPr>
                <w:b/>
                <w:color w:val="000000"/>
                <w:sz w:val="20"/>
                <w:szCs w:val="20"/>
              </w:rPr>
              <w:t>5.QMS</w:t>
            </w:r>
            <w:r>
              <w:rPr>
                <w:rFonts w:hint="eastAsia" w:ascii="宋体" w:hAnsi="宋体"/>
                <w:b/>
                <w:color w:val="000000"/>
                <w:sz w:val="20"/>
                <w:szCs w:val="20"/>
              </w:rPr>
              <w:t>过程</w:t>
            </w:r>
          </w:p>
          <w:p>
            <w:pPr>
              <w:tabs>
                <w:tab w:val="left" w:pos="540"/>
              </w:tabs>
              <w:spacing w:line="300" w:lineRule="exact"/>
              <w:ind w:left="201" w:hanging="201" w:hangingChars="100"/>
              <w:rPr>
                <w:rFonts w:ascii="宋体"/>
                <w:b/>
                <w:color w:val="000000"/>
                <w:sz w:val="20"/>
                <w:szCs w:val="20"/>
                <w:u w:val="single"/>
              </w:rPr>
            </w:pPr>
            <w:r>
              <w:rPr>
                <w:rFonts w:hint="eastAsia" w:ascii="宋体" w:hAnsi="宋体"/>
                <w:b/>
                <w:color w:val="000000"/>
                <w:sz w:val="20"/>
                <w:szCs w:val="20"/>
              </w:rPr>
              <w:t>质量管理体系过程有：</w:t>
            </w:r>
          </w:p>
          <w:p>
            <w:pPr>
              <w:tabs>
                <w:tab w:val="left" w:pos="540"/>
              </w:tabs>
              <w:spacing w:line="300" w:lineRule="exact"/>
              <w:ind w:left="201" w:hanging="201" w:hangingChars="100"/>
              <w:rPr>
                <w:rFonts w:hint="default" w:ascii="宋体"/>
                <w:b/>
                <w:color w:val="000000"/>
                <w:sz w:val="20"/>
                <w:szCs w:val="20"/>
                <w:u w:val="single"/>
                <w:lang w:val="en-US"/>
              </w:rPr>
            </w:pPr>
            <w:r>
              <w:rPr>
                <w:rFonts w:hint="eastAsia" w:ascii="宋体" w:hAnsi="宋体"/>
                <w:b/>
                <w:color w:val="000000"/>
                <w:sz w:val="20"/>
                <w:szCs w:val="20"/>
              </w:rPr>
              <w:t>其中关键过程有</w:t>
            </w:r>
            <w:r>
              <w:rPr>
                <w:rFonts w:ascii="宋体" w:hAnsi="宋体"/>
                <w:b/>
                <w:color w:val="000000"/>
                <w:sz w:val="20"/>
                <w:szCs w:val="20"/>
                <w:u w:val="single"/>
              </w:rPr>
              <w:t xml:space="preserve">  </w:t>
            </w:r>
            <w:r>
              <w:rPr>
                <w:rFonts w:hint="eastAsia" w:ascii="宋体" w:hAnsi="宋体"/>
                <w:b w:val="0"/>
                <w:bCs/>
                <w:szCs w:val="21"/>
                <w:lang w:val="en-US" w:eastAsia="zh-CN"/>
              </w:rPr>
              <w:t>加热拉丝、圆织过程</w:t>
            </w:r>
          </w:p>
          <w:p>
            <w:pPr>
              <w:rPr>
                <w:rFonts w:hint="default" w:ascii="宋体"/>
                <w:b/>
                <w:color w:val="000000"/>
                <w:sz w:val="20"/>
                <w:szCs w:val="20"/>
                <w:u w:val="single"/>
                <w:lang w:val="en-US"/>
              </w:rPr>
            </w:pPr>
            <w:r>
              <w:rPr>
                <w:rFonts w:hint="eastAsia" w:ascii="宋体" w:hAnsi="宋体"/>
                <w:b w:val="0"/>
                <w:bCs/>
                <w:szCs w:val="21"/>
                <w:lang w:val="en-US" w:eastAsia="zh-CN"/>
              </w:rPr>
              <w:t xml:space="preserve"> 特殊过程：加热拉丝、复膜过程</w:t>
            </w:r>
          </w:p>
          <w:p>
            <w:pPr>
              <w:tabs>
                <w:tab w:val="left" w:pos="540"/>
              </w:tabs>
              <w:spacing w:line="300" w:lineRule="exact"/>
              <w:ind w:left="210" w:hanging="210" w:hangingChars="100"/>
              <w:rPr>
                <w:rFonts w:ascii="宋体"/>
                <w:b/>
                <w:color w:val="000000"/>
                <w:sz w:val="20"/>
                <w:szCs w:val="20"/>
              </w:rPr>
            </w:pPr>
            <w:r>
              <w:pict>
                <v:shape id="_x0000_s2050" o:spid="_x0000_s2050" o:spt="32" type="#_x0000_t32" style="position:absolute;left:0pt;margin-left:157.9pt;margin-top:12.75pt;height:0pt;width:261.75pt;z-index:1024;mso-width-relative:page;mso-height-relative:page;" o:connectortype="straight" filled="f" coordsize="21600,21600">
                  <v:path arrowok="t"/>
                  <v:fill on="f" focussize="0,0"/>
                  <v:stroke/>
                  <v:imagedata o:title=""/>
                  <o:lock v:ext="edit"/>
                </v:shape>
              </w:pict>
            </w:r>
            <w:r>
              <w:pict>
                <v:shape id="_x0000_s2051" o:spid="_x0000_s2051" o:spt="32" type="#_x0000_t32" style="position:absolute;left:0pt;margin-left:55.15pt;margin-top:12.75pt;height:0pt;width:42pt;z-index:1024;mso-width-relative:page;mso-height-relative:page;" o:connectortype="straight" filled="f" coordsize="21600,21600">
                  <v:path arrowok="t"/>
                  <v:fill on="f" focussize="0,0"/>
                  <v:stroke/>
                  <v:imagedata o:title=""/>
                  <o:lock v:ext="edit"/>
                </v:shape>
              </w:pict>
            </w:r>
            <w:r>
              <w:rPr>
                <w:rFonts w:hint="eastAsia" w:ascii="宋体" w:hAnsi="宋体"/>
                <w:b/>
                <w:color w:val="000000"/>
                <w:sz w:val="20"/>
                <w:szCs w:val="20"/>
              </w:rPr>
              <w:t>不适用条款是</w:t>
            </w:r>
            <w:r>
              <w:rPr>
                <w:rFonts w:ascii="宋体" w:hAnsi="宋体"/>
                <w:b/>
                <w:color w:val="000000"/>
                <w:sz w:val="20"/>
                <w:szCs w:val="20"/>
              </w:rPr>
              <w:t xml:space="preserve">    8.3    </w:t>
            </w:r>
            <w:r>
              <w:rPr>
                <w:rFonts w:hint="eastAsia" w:ascii="宋体" w:hAnsi="宋体"/>
                <w:b/>
                <w:color w:val="000000"/>
                <w:sz w:val="20"/>
                <w:szCs w:val="20"/>
              </w:rPr>
              <w:t>，不适用理由：</w:t>
            </w:r>
            <w:r>
              <w:rPr>
                <w:rFonts w:hint="eastAsia" w:ascii="宋体" w:hAnsi="宋体" w:eastAsia="宋体" w:cs="宋体"/>
                <w:sz w:val="21"/>
                <w:szCs w:val="21"/>
              </w:rPr>
              <w:t>组织按照国标/行标和顾客要求进行混凝土的生产，不需进行产品的设计和开发，因此对标准的8.3条款不适用，且不影响组织提供满足顾客要求和适用法律法规要求的产品的能力或责任，不适用合理。</w:t>
            </w:r>
            <w:r>
              <w:rPr>
                <w:rFonts w:ascii="宋体" w:hAnsi="宋体"/>
                <w:b/>
                <w:color w:val="000000"/>
                <w:sz w:val="20"/>
                <w:szCs w:val="20"/>
              </w:rPr>
              <w:t xml:space="preserve">                                                   </w:t>
            </w:r>
          </w:p>
          <w:p>
            <w:pPr>
              <w:tabs>
                <w:tab w:val="left" w:pos="540"/>
              </w:tabs>
              <w:spacing w:line="300" w:lineRule="exac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0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pacing w:val="-12"/>
                <w:sz w:val="20"/>
                <w:szCs w:val="20"/>
              </w:rPr>
            </w:pPr>
            <w:r>
              <w:rPr>
                <w:b/>
                <w:color w:val="000000"/>
                <w:sz w:val="20"/>
                <w:szCs w:val="20"/>
              </w:rPr>
              <w:t xml:space="preserve">6. </w:t>
            </w:r>
            <w:r>
              <w:rPr>
                <w:b/>
                <w:color w:val="000000"/>
                <w:spacing w:val="-12"/>
                <w:sz w:val="20"/>
                <w:szCs w:val="20"/>
              </w:rPr>
              <w:t>EMS</w:t>
            </w:r>
            <w:r>
              <w:rPr>
                <w:rFonts w:hint="eastAsia" w:ascii="宋体" w:hAnsi="宋体"/>
                <w:b/>
                <w:color w:val="000000"/>
                <w:spacing w:val="-12"/>
                <w:sz w:val="20"/>
                <w:szCs w:val="20"/>
              </w:rPr>
              <w:t>环境因素</w:t>
            </w:r>
            <w:r>
              <w:rPr>
                <w:rFonts w:ascii="宋体" w:hAnsi="宋体"/>
                <w:b/>
                <w:color w:val="000000"/>
                <w:spacing w:val="-12"/>
                <w:sz w:val="20"/>
                <w:szCs w:val="20"/>
              </w:rPr>
              <w:t>/</w:t>
            </w:r>
          </w:p>
          <w:p>
            <w:pPr>
              <w:spacing w:line="300" w:lineRule="exact"/>
              <w:rPr>
                <w:rFonts w:ascii="宋体"/>
                <w:b/>
                <w:color w:val="000000"/>
                <w:spacing w:val="-8"/>
                <w:sz w:val="20"/>
                <w:szCs w:val="20"/>
              </w:rPr>
            </w:pPr>
            <w:r>
              <w:rPr>
                <w:rFonts w:hint="eastAsia" w:ascii="宋体" w:hAnsi="宋体"/>
                <w:b/>
                <w:color w:val="000000"/>
                <w:sz w:val="20"/>
                <w:szCs w:val="20"/>
              </w:rPr>
              <w:t>（</w:t>
            </w:r>
            <w:r>
              <w:rPr>
                <w:rFonts w:hint="eastAsia" w:ascii="宋体" w:hAnsi="宋体"/>
                <w:b/>
                <w:color w:val="000000"/>
                <w:spacing w:val="-8"/>
                <w:sz w:val="20"/>
                <w:szCs w:val="20"/>
              </w:rPr>
              <w:t>环境因素</w:t>
            </w:r>
            <w:r>
              <w:rPr>
                <w:rFonts w:hint="eastAsia" w:ascii="宋体" w:hAnsi="宋体"/>
                <w:b/>
                <w:color w:val="000000"/>
                <w:sz w:val="20"/>
                <w:szCs w:val="20"/>
              </w:rPr>
              <w:t>辨识是否充分、重要环境因素评价合理性，</w:t>
            </w:r>
            <w:r>
              <w:rPr>
                <w:rFonts w:hint="eastAsia" w:ascii="宋体" w:hAnsi="宋体"/>
                <w:b/>
                <w:color w:val="000000"/>
                <w:spacing w:val="-8"/>
                <w:sz w:val="20"/>
                <w:szCs w:val="20"/>
              </w:rPr>
              <w:t>以及环境因素动态变更的及时性等）</w:t>
            </w:r>
          </w:p>
          <w:p>
            <w:pPr>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在公司编制的</w:t>
            </w:r>
            <w:r>
              <w:rPr>
                <w:rFonts w:asciiTheme="minorEastAsia" w:hAnsiTheme="minorEastAsia" w:eastAsiaTheme="minorEastAsia" w:cstheme="minorEastAsia"/>
                <w:bCs/>
                <w:szCs w:val="21"/>
              </w:rPr>
              <w:t>”</w:t>
            </w:r>
            <w:r>
              <w:rPr>
                <w:rFonts w:hint="eastAsia" w:asciiTheme="minorEastAsia" w:hAnsiTheme="minorEastAsia" w:eastAsiaTheme="minorEastAsia" w:cstheme="minorEastAsia"/>
                <w:bCs/>
                <w:szCs w:val="21"/>
              </w:rPr>
              <w:t>环境因素识别与评价控制程序</w:t>
            </w:r>
            <w:r>
              <w:rPr>
                <w:rFonts w:asciiTheme="minorEastAsia" w:hAnsiTheme="minorEastAsia" w:eastAsiaTheme="minorEastAsia" w:cstheme="minorEastAsia"/>
                <w:bCs/>
                <w:szCs w:val="21"/>
              </w:rPr>
              <w:t>”</w:t>
            </w:r>
            <w:r>
              <w:rPr>
                <w:rFonts w:hint="eastAsia" w:asciiTheme="minorEastAsia" w:hAnsiTheme="minorEastAsia" w:eastAsiaTheme="minorEastAsia" w:cstheme="minorEastAsia"/>
                <w:bCs/>
                <w:szCs w:val="21"/>
              </w:rPr>
              <w:t>中，对环境因素识别和评价的目的、职责、工作程序和记录的要求均有明确的规定。</w:t>
            </w:r>
          </w:p>
          <w:p>
            <w:pPr>
              <w:spacing w:line="240" w:lineRule="auto"/>
              <w:ind w:firstLine="420" w:firstLineChars="200"/>
              <w:rPr>
                <w:rFonts w:hint="eastAsia"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查到《环境因素识别评价表》：已识别生产</w:t>
            </w:r>
            <w:r>
              <w:rPr>
                <w:rFonts w:hint="eastAsia" w:asciiTheme="minorEastAsia" w:hAnsiTheme="minorEastAsia" w:eastAsiaTheme="minorEastAsia" w:cstheme="minorEastAsia"/>
                <w:bCs/>
                <w:szCs w:val="21"/>
                <w:lang w:eastAsia="zh-CN"/>
              </w:rPr>
              <w:t>、</w:t>
            </w:r>
            <w:r>
              <w:rPr>
                <w:rFonts w:hint="eastAsia" w:asciiTheme="minorEastAsia" w:hAnsiTheme="minorEastAsia" w:eastAsiaTheme="minorEastAsia" w:cstheme="minorEastAsia"/>
                <w:bCs/>
                <w:szCs w:val="21"/>
                <w:lang w:val="en-US" w:eastAsia="zh-CN"/>
              </w:rPr>
              <w:t>办公</w:t>
            </w:r>
            <w:r>
              <w:rPr>
                <w:rFonts w:hint="eastAsia" w:asciiTheme="minorEastAsia" w:hAnsiTheme="minorEastAsia" w:eastAsiaTheme="minorEastAsia" w:cstheme="minorEastAsia"/>
                <w:bCs/>
                <w:szCs w:val="21"/>
              </w:rPr>
              <w:t>的环境因素产生过程包括：原材料进场、</w:t>
            </w:r>
            <w:r>
              <w:rPr>
                <w:rFonts w:hint="eastAsia" w:asciiTheme="minorEastAsia" w:hAnsiTheme="minorEastAsia" w:eastAsiaTheme="minorEastAsia" w:cstheme="minorEastAsia"/>
                <w:bCs/>
                <w:szCs w:val="21"/>
                <w:lang w:val="en-US" w:eastAsia="zh-CN"/>
              </w:rPr>
              <w:t>拉丝、圆织、复膜、</w:t>
            </w:r>
            <w:r>
              <w:rPr>
                <w:rFonts w:hint="eastAsia" w:asciiTheme="minorEastAsia" w:hAnsiTheme="minorEastAsia" w:eastAsiaTheme="minorEastAsia" w:cstheme="minorEastAsia"/>
                <w:bCs/>
                <w:szCs w:val="21"/>
              </w:rPr>
              <w:t>设备维修、办公的使用</w:t>
            </w:r>
            <w:r>
              <w:rPr>
                <w:rFonts w:hint="eastAsia" w:ascii="宋体" w:hAnsi="宋体" w:cs="宋体"/>
                <w:kern w:val="0"/>
                <w:szCs w:val="21"/>
              </w:rPr>
              <w:t>等过程中粉尘的排放，噪声的排放，能源的消耗，废水、废渣的排放、固废的废弃等，在环境评价过程中</w:t>
            </w:r>
            <w:r>
              <w:rPr>
                <w:rFonts w:hint="eastAsia" w:asciiTheme="minorEastAsia" w:hAnsiTheme="minorEastAsia" w:eastAsiaTheme="minorEastAsia" w:cstheme="minorEastAsia"/>
                <w:bCs/>
                <w:szCs w:val="21"/>
              </w:rPr>
              <w:t>考虑到环境影响、三种时态和三种状态等。使用分级评分的方式。基本合理。</w:t>
            </w:r>
          </w:p>
          <w:p>
            <w:pPr>
              <w:spacing w:line="24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参加环境因素辨识和评价人员：</w:t>
            </w:r>
            <w:r>
              <w:rPr>
                <w:rFonts w:hint="eastAsia" w:asciiTheme="minorEastAsia" w:hAnsiTheme="minorEastAsia" w:eastAsiaTheme="minorEastAsia" w:cstheme="minorEastAsia"/>
                <w:bCs/>
                <w:szCs w:val="21"/>
                <w:lang w:val="en-US" w:eastAsia="zh-CN"/>
              </w:rPr>
              <w:t>周承荣、邱远龙、韩玉香、高尚清</w:t>
            </w:r>
            <w:r>
              <w:rPr>
                <w:rFonts w:hint="eastAsia" w:asciiTheme="minorEastAsia" w:hAnsiTheme="minorEastAsia" w:eastAsiaTheme="minorEastAsia" w:cstheme="minorEastAsia"/>
                <w:bCs/>
                <w:szCs w:val="21"/>
              </w:rPr>
              <w:t xml:space="preserve">   日期：20</w:t>
            </w:r>
            <w:r>
              <w:rPr>
                <w:rFonts w:hint="eastAsia" w:asciiTheme="minorEastAsia" w:hAnsiTheme="minorEastAsia" w:eastAsiaTheme="minorEastAsia" w:cstheme="minorEastAsia"/>
                <w:bCs/>
                <w:szCs w:val="21"/>
                <w:lang w:val="en-US" w:eastAsia="zh-CN"/>
              </w:rPr>
              <w:t>20</w:t>
            </w:r>
            <w:r>
              <w:rPr>
                <w:rFonts w:hint="eastAsia" w:asciiTheme="minorEastAsia" w:hAnsiTheme="minorEastAsia" w:eastAsiaTheme="minorEastAsia" w:cstheme="minorEastAsia"/>
                <w:bCs/>
                <w:szCs w:val="21"/>
              </w:rPr>
              <w:t>年</w:t>
            </w:r>
            <w:r>
              <w:rPr>
                <w:rFonts w:hint="eastAsia" w:asciiTheme="minorEastAsia" w:hAnsiTheme="minorEastAsia" w:eastAsiaTheme="minorEastAsia" w:cstheme="minorEastAsia"/>
                <w:bCs/>
                <w:szCs w:val="21"/>
                <w:lang w:val="en-US" w:eastAsia="zh-CN"/>
              </w:rPr>
              <w:t>5</w:t>
            </w:r>
            <w:r>
              <w:rPr>
                <w:rFonts w:hint="eastAsia" w:asciiTheme="minorEastAsia" w:hAnsiTheme="minorEastAsia" w:eastAsiaTheme="minorEastAsia" w:cstheme="minorEastAsia"/>
                <w:bCs/>
                <w:szCs w:val="21"/>
              </w:rPr>
              <w:t>月1</w:t>
            </w:r>
            <w:r>
              <w:rPr>
                <w:rFonts w:hint="eastAsia" w:asciiTheme="minorEastAsia" w:hAnsiTheme="minorEastAsia" w:eastAsiaTheme="minorEastAsia" w:cstheme="minorEastAsia"/>
                <w:bCs/>
                <w:szCs w:val="21"/>
                <w:lang w:val="en-US" w:eastAsia="zh-CN"/>
              </w:rPr>
              <w:t>6</w:t>
            </w:r>
            <w:r>
              <w:rPr>
                <w:rFonts w:hint="eastAsia" w:asciiTheme="minorEastAsia" w:hAnsiTheme="minorEastAsia" w:eastAsiaTheme="minorEastAsia" w:cstheme="minorEastAsia"/>
                <w:bCs/>
                <w:szCs w:val="21"/>
              </w:rPr>
              <w:t xml:space="preserve">日 </w:t>
            </w:r>
          </w:p>
          <w:p>
            <w:pPr>
              <w:numPr>
                <w:ilvl w:val="0"/>
                <w:numId w:val="2"/>
              </w:numPr>
              <w:rPr>
                <w:b/>
                <w:color w:val="000000"/>
                <w:sz w:val="20"/>
                <w:szCs w:val="20"/>
              </w:rPr>
            </w:pPr>
            <w:r>
              <w:rPr>
                <w:rFonts w:hint="eastAsia" w:asciiTheme="minorEastAsia" w:hAnsiTheme="minorEastAsia" w:eastAsiaTheme="minorEastAsia" w:cstheme="minorEastAsia"/>
                <w:bCs/>
                <w:szCs w:val="21"/>
              </w:rPr>
              <w:t>查到《重要环境因素清单》已识别重要环境因素包括：</w:t>
            </w:r>
            <w:r>
              <w:rPr>
                <w:rFonts w:hint="eastAsia" w:ascii="宋体" w:hAnsi="宋体" w:cs="宋体"/>
                <w:kern w:val="0"/>
                <w:szCs w:val="21"/>
                <w:lang w:val="en-US" w:eastAsia="zh-CN"/>
              </w:rPr>
              <w:t>能源的消耗</w:t>
            </w:r>
            <w:r>
              <w:t xml:space="preserve"> </w:t>
            </w:r>
            <w:r>
              <w:rPr>
                <w:rFonts w:hint="eastAsia"/>
                <w:lang w:eastAsia="zh-CN"/>
              </w:rPr>
              <w:t>、</w:t>
            </w:r>
            <w:r>
              <w:rPr>
                <w:rFonts w:hint="eastAsia" w:ascii="宋体" w:hAnsi="宋体" w:cs="宋体"/>
                <w:kern w:val="0"/>
                <w:szCs w:val="21"/>
              </w:rPr>
              <w:t>噪声排放</w:t>
            </w:r>
            <w:r>
              <w:rPr>
                <w:rFonts w:hint="eastAsia" w:ascii="宋体" w:hAnsi="宋体" w:cs="宋体"/>
                <w:kern w:val="0"/>
                <w:szCs w:val="21"/>
                <w:lang w:eastAsia="zh-CN"/>
              </w:rPr>
              <w:t>、</w:t>
            </w:r>
            <w:r>
              <w:rPr>
                <w:rFonts w:hint="eastAsia" w:ascii="新宋体" w:hAnsi="新宋体" w:eastAsia="新宋体"/>
                <w:szCs w:val="21"/>
              </w:rPr>
              <w:t>潜在火灾</w:t>
            </w:r>
            <w:r>
              <w:rPr>
                <w:rFonts w:ascii="新宋体" w:hAnsi="新宋体" w:eastAsia="新宋体"/>
                <w:szCs w:val="21"/>
              </w:rPr>
              <w:t xml:space="preserve"> </w:t>
            </w:r>
            <w:r>
              <w:rPr>
                <w:rFonts w:hint="eastAsia" w:ascii="新宋体" w:hAnsi="新宋体" w:eastAsia="新宋体"/>
                <w:szCs w:val="21"/>
                <w:lang w:eastAsia="zh-CN"/>
              </w:rPr>
              <w:t>、</w:t>
            </w:r>
            <w:r>
              <w:rPr>
                <w:rFonts w:hint="eastAsia" w:ascii="新宋体" w:hAnsi="新宋体" w:eastAsia="新宋体"/>
                <w:szCs w:val="21"/>
              </w:rPr>
              <w:t>固体废物排放</w:t>
            </w:r>
            <w:r>
              <w:rPr>
                <w:rFonts w:hint="eastAsia" w:ascii="新宋体" w:hAnsi="新宋体" w:eastAsia="新宋体"/>
                <w:szCs w:val="21"/>
                <w:lang w:val="en-US" w:eastAsia="zh-CN"/>
              </w:rPr>
              <w:t xml:space="preserve"> 、废气的排放，</w:t>
            </w:r>
            <w:r>
              <w:rPr>
                <w:rFonts w:hint="eastAsia" w:asciiTheme="minorEastAsia" w:hAnsiTheme="minorEastAsia" w:eastAsiaTheme="minorEastAsia" w:cstheme="minorEastAsia"/>
                <w:bCs/>
                <w:szCs w:val="21"/>
              </w:rPr>
              <w:t>明确</w:t>
            </w:r>
            <w:r>
              <w:rPr>
                <w:rFonts w:hint="eastAsia" w:asciiTheme="minorEastAsia" w:hAnsiTheme="minorEastAsia" w:eastAsiaTheme="minorEastAsia" w:cstheme="minorEastAsia"/>
                <w:bCs/>
                <w:szCs w:val="21"/>
                <w:lang w:val="en-US" w:eastAsia="zh-CN"/>
              </w:rPr>
              <w:t>了</w:t>
            </w:r>
            <w:r>
              <w:rPr>
                <w:rFonts w:hint="eastAsia" w:asciiTheme="minorEastAsia" w:hAnsiTheme="minorEastAsia" w:eastAsiaTheme="minorEastAsia" w:cstheme="minorEastAsia"/>
                <w:bCs/>
                <w:szCs w:val="21"/>
              </w:rPr>
              <w:t>控制措施和责任部门，基本合理。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pacing w:val="-12"/>
                <w:sz w:val="20"/>
                <w:szCs w:val="20"/>
              </w:rPr>
            </w:pPr>
            <w:r>
              <w:rPr>
                <w:b/>
                <w:color w:val="000000"/>
                <w:spacing w:val="-10"/>
                <w:sz w:val="20"/>
                <w:szCs w:val="20"/>
              </w:rPr>
              <w:t xml:space="preserve">7. </w:t>
            </w:r>
            <w:r>
              <w:rPr>
                <w:b/>
                <w:color w:val="000000"/>
                <w:spacing w:val="-12"/>
                <w:sz w:val="20"/>
                <w:szCs w:val="20"/>
              </w:rPr>
              <w:t>OHSMS</w:t>
            </w:r>
            <w:r>
              <w:rPr>
                <w:rFonts w:hint="eastAsia" w:ascii="宋体" w:hAnsi="宋体"/>
                <w:b/>
                <w:color w:val="000000"/>
                <w:spacing w:val="-12"/>
                <w:sz w:val="20"/>
                <w:szCs w:val="20"/>
              </w:rPr>
              <w:t>职业健康安全危险源</w:t>
            </w:r>
          </w:p>
          <w:p>
            <w:pPr>
              <w:spacing w:line="300" w:lineRule="exact"/>
              <w:rPr>
                <w:rFonts w:ascii="宋体"/>
                <w:b/>
                <w:color w:val="000000"/>
                <w:spacing w:val="-8"/>
                <w:sz w:val="20"/>
                <w:szCs w:val="20"/>
              </w:rPr>
            </w:pPr>
            <w:r>
              <w:rPr>
                <w:rFonts w:hint="eastAsia" w:ascii="宋体" w:hAnsi="宋体"/>
                <w:b/>
                <w:color w:val="000000"/>
                <w:sz w:val="20"/>
                <w:szCs w:val="20"/>
              </w:rPr>
              <w:t>（</w:t>
            </w:r>
            <w:r>
              <w:rPr>
                <w:rFonts w:hint="eastAsia" w:ascii="宋体" w:hAnsi="宋体"/>
                <w:b/>
                <w:color w:val="000000"/>
                <w:spacing w:val="-8"/>
                <w:sz w:val="20"/>
                <w:szCs w:val="20"/>
              </w:rPr>
              <w:t>职业健康安全危险源</w:t>
            </w:r>
            <w:r>
              <w:rPr>
                <w:rFonts w:hint="eastAsia" w:ascii="宋体" w:hAnsi="宋体"/>
                <w:b/>
                <w:color w:val="000000"/>
                <w:sz w:val="20"/>
                <w:szCs w:val="20"/>
              </w:rPr>
              <w:t>辨识是否充分、风险评价合理性，</w:t>
            </w:r>
            <w:r>
              <w:rPr>
                <w:rFonts w:hint="eastAsia" w:ascii="宋体" w:hAnsi="宋体"/>
                <w:b/>
                <w:color w:val="000000"/>
                <w:spacing w:val="-8"/>
                <w:sz w:val="20"/>
                <w:szCs w:val="20"/>
              </w:rPr>
              <w:t>以及风险评价动态变更的及时性等）</w:t>
            </w:r>
          </w:p>
          <w:p>
            <w:pPr>
              <w:numPr>
                <w:ilvl w:val="0"/>
                <w:numId w:val="3"/>
              </w:numPr>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查到《危险源辨识与评价一览表》，内容有：作业活动名称、潜在危险因素、时态、状态、可导致事故、可采取控制措施、危险发生的可能性L、损失后果C、频繁程度E、等。识别出原材料进场、</w:t>
            </w:r>
            <w:r>
              <w:rPr>
                <w:rFonts w:hint="eastAsia" w:asciiTheme="minorEastAsia" w:hAnsiTheme="minorEastAsia" w:eastAsiaTheme="minorEastAsia" w:cstheme="minorEastAsia"/>
                <w:bCs/>
                <w:szCs w:val="21"/>
                <w:lang w:val="en-US" w:eastAsia="zh-CN"/>
              </w:rPr>
              <w:t>拉丝、圆织、复膜、</w:t>
            </w:r>
            <w:r>
              <w:rPr>
                <w:rFonts w:hint="eastAsia" w:asciiTheme="minorEastAsia" w:hAnsiTheme="minorEastAsia" w:eastAsiaTheme="minorEastAsia" w:cstheme="minorEastAsia"/>
                <w:bCs/>
                <w:szCs w:val="21"/>
              </w:rPr>
              <w:t>设备维修、办公</w:t>
            </w:r>
            <w:r>
              <w:rPr>
                <w:rFonts w:hint="eastAsia" w:asciiTheme="minorEastAsia" w:hAnsiTheme="minorEastAsia" w:eastAsiaTheme="minorEastAsia" w:cstheme="minorEastAsia"/>
                <w:bCs/>
                <w:szCs w:val="21"/>
                <w:lang w:eastAsia="zh-CN"/>
              </w:rPr>
              <w:t>，</w:t>
            </w:r>
            <w:r>
              <w:rPr>
                <w:rFonts w:hint="eastAsia" w:asciiTheme="minorEastAsia" w:hAnsiTheme="minorEastAsia" w:eastAsiaTheme="minorEastAsia" w:cstheme="minorEastAsia"/>
                <w:bCs/>
                <w:szCs w:val="21"/>
              </w:rPr>
              <w:t>危险源有：触电、火灾、机械伤害、听力损害、爆炸、高空坠落、中毒、职业病、人身伤害等。优先控制风险采用“LEC”方法进行评价。提供《不可接受风险清单》有：</w:t>
            </w:r>
            <w:r>
              <w:rPr>
                <w:rFonts w:hint="eastAsia"/>
              </w:rPr>
              <w:t>机械伤害</w:t>
            </w:r>
            <w:r>
              <w:t xml:space="preserve"> </w:t>
            </w:r>
            <w:r>
              <w:rPr>
                <w:rFonts w:hint="eastAsia"/>
                <w:lang w:eastAsia="zh-CN"/>
              </w:rPr>
              <w:t>、</w:t>
            </w:r>
            <w:r>
              <w:rPr>
                <w:rFonts w:hint="eastAsia" w:ascii="宋体" w:hAnsi="宋体"/>
                <w:sz w:val="20"/>
              </w:rPr>
              <w:t>职业病</w:t>
            </w:r>
            <w:r>
              <w:rPr>
                <w:rFonts w:hint="eastAsia" w:ascii="宋体" w:hAnsi="宋体"/>
                <w:sz w:val="20"/>
                <w:lang w:val="en-US" w:eastAsia="zh-CN"/>
              </w:rPr>
              <w:t xml:space="preserve"> 、火灾爆炸 、触电</w:t>
            </w:r>
            <w:r>
              <w:rPr>
                <w:rFonts w:hint="eastAsia" w:asciiTheme="minorEastAsia" w:hAnsiTheme="minorEastAsia" w:eastAsiaTheme="minorEastAsia" w:cstheme="minorEastAsia"/>
                <w:bCs/>
                <w:szCs w:val="21"/>
              </w:rPr>
              <w:t>，并制定有控制措施。</w:t>
            </w:r>
          </w:p>
          <w:p>
            <w:pPr>
              <w:spacing w:line="240" w:lineRule="auto"/>
              <w:rPr>
                <w:b/>
                <w:color w:val="000000"/>
                <w:sz w:val="20"/>
                <w:szCs w:val="20"/>
              </w:rPr>
            </w:pPr>
            <w:r>
              <w:rPr>
                <w:rFonts w:hint="eastAsia" w:asciiTheme="minorEastAsia" w:hAnsiTheme="minorEastAsia" w:eastAsiaTheme="minorEastAsia" w:cstheme="minorEastAsia"/>
                <w:bCs/>
                <w:szCs w:val="21"/>
              </w:rPr>
              <w:t>评价人：</w:t>
            </w:r>
            <w:r>
              <w:rPr>
                <w:rFonts w:hint="eastAsia" w:asciiTheme="minorEastAsia" w:hAnsiTheme="minorEastAsia" w:eastAsiaTheme="minorEastAsia" w:cstheme="minorEastAsia"/>
                <w:bCs/>
                <w:szCs w:val="21"/>
                <w:lang w:val="en-US" w:eastAsia="zh-CN"/>
              </w:rPr>
              <w:t>周承荣、邱远龙、韩玉香、高尚清</w:t>
            </w:r>
            <w:r>
              <w:rPr>
                <w:rFonts w:hint="eastAsia" w:asciiTheme="minorEastAsia" w:hAnsiTheme="minorEastAsia" w:eastAsiaTheme="minorEastAsia" w:cstheme="minorEastAsia"/>
                <w:bCs/>
                <w:szCs w:val="21"/>
              </w:rPr>
              <w:t xml:space="preserve">   日期：20</w:t>
            </w:r>
            <w:r>
              <w:rPr>
                <w:rFonts w:hint="eastAsia" w:asciiTheme="minorEastAsia" w:hAnsiTheme="minorEastAsia" w:eastAsiaTheme="minorEastAsia" w:cstheme="minorEastAsia"/>
                <w:bCs/>
                <w:szCs w:val="21"/>
                <w:lang w:val="en-US" w:eastAsia="zh-CN"/>
              </w:rPr>
              <w:t>20</w:t>
            </w:r>
            <w:r>
              <w:rPr>
                <w:rFonts w:hint="eastAsia" w:asciiTheme="minorEastAsia" w:hAnsiTheme="minorEastAsia" w:eastAsiaTheme="minorEastAsia" w:cstheme="minorEastAsia"/>
                <w:bCs/>
                <w:szCs w:val="21"/>
              </w:rPr>
              <w:t>年</w:t>
            </w:r>
            <w:r>
              <w:rPr>
                <w:rFonts w:hint="eastAsia" w:asciiTheme="minorEastAsia" w:hAnsiTheme="minorEastAsia" w:eastAsiaTheme="minorEastAsia" w:cstheme="minorEastAsia"/>
                <w:bCs/>
                <w:szCs w:val="21"/>
                <w:lang w:val="en-US" w:eastAsia="zh-CN"/>
              </w:rPr>
              <w:t>5</w:t>
            </w:r>
            <w:r>
              <w:rPr>
                <w:rFonts w:hint="eastAsia" w:asciiTheme="minorEastAsia" w:hAnsiTheme="minorEastAsia" w:eastAsiaTheme="minorEastAsia" w:cstheme="minorEastAsia"/>
                <w:bCs/>
                <w:szCs w:val="21"/>
              </w:rPr>
              <w:t>月1</w:t>
            </w:r>
            <w:r>
              <w:rPr>
                <w:rFonts w:hint="eastAsia" w:asciiTheme="minorEastAsia" w:hAnsiTheme="minorEastAsia" w:eastAsiaTheme="minorEastAsia" w:cstheme="minorEastAsia"/>
                <w:bCs/>
                <w:szCs w:val="21"/>
                <w:lang w:val="en-US" w:eastAsia="zh-CN"/>
              </w:rPr>
              <w:t>6</w:t>
            </w:r>
            <w:r>
              <w:rPr>
                <w:rFonts w:hint="eastAsia" w:asciiTheme="minorEastAsia" w:hAnsiTheme="minorEastAsia" w:eastAsiaTheme="minorEastAsia" w:cstheme="minorEastAsia"/>
                <w:bCs/>
                <w:szCs w:val="21"/>
              </w:rPr>
              <w:t>日  。以上危险源识别基本全面、无遗漏，评价基本合理。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pacing w:val="-4"/>
                <w:szCs w:val="21"/>
              </w:rPr>
            </w:pPr>
            <w:r>
              <w:rPr>
                <w:b/>
                <w:color w:val="000000"/>
                <w:szCs w:val="21"/>
              </w:rPr>
              <w:t xml:space="preserve">4. </w:t>
            </w:r>
            <w:r>
              <w:rPr>
                <w:rFonts w:hint="eastAsia" w:ascii="宋体" w:hAnsi="宋体"/>
                <w:b/>
                <w:color w:val="000000"/>
                <w:spacing w:val="-4"/>
                <w:szCs w:val="21"/>
              </w:rPr>
              <w:t>法律法规及其他要求</w:t>
            </w:r>
          </w:p>
          <w:p>
            <w:pPr>
              <w:tabs>
                <w:tab w:val="left" w:pos="540"/>
              </w:tabs>
              <w:spacing w:line="300" w:lineRule="exact"/>
              <w:ind w:left="211" w:hanging="211" w:hangingChars="100"/>
              <w:rPr>
                <w:rFonts w:ascii="宋体"/>
                <w:b/>
                <w:color w:val="000000"/>
                <w:szCs w:val="21"/>
              </w:rPr>
            </w:pPr>
          </w:p>
          <w:p>
            <w:pPr>
              <w:pStyle w:val="16"/>
              <w:numPr>
                <w:ilvl w:val="0"/>
                <w:numId w:val="4"/>
              </w:numPr>
              <w:tabs>
                <w:tab w:val="left" w:pos="540"/>
              </w:tabs>
              <w:spacing w:line="300" w:lineRule="exact"/>
              <w:ind w:firstLineChars="0"/>
              <w:rPr>
                <w:rFonts w:ascii="宋体"/>
                <w:b/>
                <w:color w:val="000000"/>
                <w:szCs w:val="21"/>
              </w:rPr>
            </w:pPr>
            <w:r>
              <w:rPr>
                <w:rFonts w:hint="eastAsia" w:ascii="宋体" w:hAnsi="宋体"/>
                <w:b/>
                <w:color w:val="000000"/>
                <w:szCs w:val="21"/>
              </w:rPr>
              <w:t>获取法律法规项，</w:t>
            </w:r>
            <w:r>
              <w:rPr>
                <w:rFonts w:hint="eastAsia" w:ascii="宋体" w:hAnsi="Calibri" w:cs="宋体"/>
                <w:color w:val="000000"/>
                <w:kern w:val="0"/>
                <w:sz w:val="20"/>
                <w:szCs w:val="20"/>
              </w:rPr>
              <w:t>■</w:t>
            </w:r>
            <w:r>
              <w:rPr>
                <w:rFonts w:hint="eastAsia" w:ascii="宋体" w:hAnsi="宋体"/>
                <w:b/>
                <w:color w:val="000000"/>
                <w:szCs w:val="21"/>
              </w:rPr>
              <w:t>法律法规获取充分，□法律法规获取有遗漏，缺少</w:t>
            </w:r>
          </w:p>
          <w:p>
            <w:pPr>
              <w:tabs>
                <w:tab w:val="left" w:pos="540"/>
              </w:tabs>
              <w:spacing w:line="300" w:lineRule="exact"/>
              <w:ind w:left="1" w:leftChars="-43" w:hanging="91" w:hangingChars="43"/>
              <w:rPr>
                <w:rFonts w:ascii="宋体"/>
                <w:b/>
                <w:color w:val="000000"/>
                <w:szCs w:val="21"/>
                <w:u w:val="single"/>
              </w:rPr>
            </w:pPr>
          </w:p>
          <w:p>
            <w:pPr>
              <w:pStyle w:val="16"/>
              <w:numPr>
                <w:ilvl w:val="0"/>
                <w:numId w:val="4"/>
              </w:numPr>
              <w:tabs>
                <w:tab w:val="left" w:pos="540"/>
              </w:tabs>
              <w:spacing w:line="300" w:lineRule="exact"/>
              <w:ind w:firstLineChars="0"/>
              <w:rPr>
                <w:rFonts w:ascii="宋体"/>
                <w:b/>
                <w:color w:val="000000"/>
                <w:szCs w:val="21"/>
              </w:rPr>
            </w:pPr>
            <w:r>
              <w:rPr>
                <w:rFonts w:hint="eastAsia" w:ascii="宋体" w:hAnsi="宋体"/>
                <w:b/>
                <w:color w:val="000000"/>
                <w:szCs w:val="21"/>
              </w:rPr>
              <w:t>结合公司的</w:t>
            </w:r>
            <w:r>
              <w:rPr>
                <w:rFonts w:hint="eastAsia" w:ascii="宋体" w:hAnsi="Calibri" w:cs="宋体"/>
                <w:color w:val="000000"/>
                <w:kern w:val="0"/>
                <w:sz w:val="20"/>
                <w:szCs w:val="20"/>
              </w:rPr>
              <w:t>■</w:t>
            </w:r>
            <w:r>
              <w:rPr>
                <w:rFonts w:hint="eastAsia" w:ascii="宋体" w:hAnsi="宋体"/>
                <w:b/>
                <w:color w:val="000000"/>
                <w:szCs w:val="21"/>
              </w:rPr>
              <w:t>产品</w:t>
            </w:r>
            <w:r>
              <w:rPr>
                <w:rFonts w:ascii="宋体" w:hAnsi="宋体"/>
                <w:b/>
                <w:color w:val="000000"/>
                <w:szCs w:val="21"/>
              </w:rPr>
              <w:t>/</w:t>
            </w:r>
            <w:r>
              <w:rPr>
                <w:rFonts w:hint="eastAsia" w:ascii="宋体" w:hAnsi="宋体"/>
                <w:b/>
                <w:color w:val="000000"/>
                <w:szCs w:val="21"/>
              </w:rPr>
              <w:t>服务</w:t>
            </w:r>
            <w:r>
              <w:rPr>
                <w:rFonts w:hint="eastAsia" w:ascii="宋体" w:hAnsi="Calibri" w:cs="宋体"/>
                <w:color w:val="000000"/>
                <w:kern w:val="0"/>
                <w:sz w:val="20"/>
                <w:szCs w:val="20"/>
              </w:rPr>
              <w:t>■</w:t>
            </w:r>
            <w:r>
              <w:rPr>
                <w:rFonts w:hint="eastAsia" w:ascii="宋体" w:hAnsi="宋体"/>
                <w:b/>
                <w:color w:val="000000"/>
                <w:szCs w:val="21"/>
              </w:rPr>
              <w:t>环境因素□危险源，</w:t>
            </w:r>
            <w:r>
              <w:rPr>
                <w:rFonts w:hint="eastAsia" w:ascii="宋体" w:hAnsi="Calibri" w:cs="宋体"/>
                <w:color w:val="000000"/>
                <w:kern w:val="0"/>
                <w:sz w:val="20"/>
                <w:szCs w:val="20"/>
              </w:rPr>
              <w:t>■</w:t>
            </w:r>
            <w:r>
              <w:rPr>
                <w:rFonts w:hint="eastAsia" w:ascii="宋体" w:hAnsi="宋体"/>
                <w:b/>
                <w:color w:val="000000"/>
                <w:szCs w:val="21"/>
              </w:rPr>
              <w:t>确定</w:t>
            </w:r>
            <w:r>
              <w:rPr>
                <w:rFonts w:ascii="宋体" w:hAnsi="宋体"/>
                <w:b/>
                <w:color w:val="000000"/>
                <w:szCs w:val="21"/>
              </w:rPr>
              <w:t xml:space="preserve"> </w:t>
            </w:r>
            <w:r>
              <w:rPr>
                <w:rFonts w:hint="eastAsia" w:ascii="宋体" w:hAnsi="宋体"/>
                <w:b/>
                <w:color w:val="000000"/>
                <w:szCs w:val="21"/>
              </w:rPr>
              <w:t>□未确定法律法规要求的具体条款，</w:t>
            </w:r>
          </w:p>
          <w:p>
            <w:pPr>
              <w:spacing w:line="400" w:lineRule="exact"/>
              <w:ind w:firstLine="480"/>
              <w:rPr>
                <w:rFonts w:ascii="宋体" w:cs="宋体"/>
                <w:szCs w:val="21"/>
              </w:rPr>
            </w:pPr>
            <w:r>
              <w:rPr>
                <w:rFonts w:hint="eastAsia"/>
                <w:b/>
                <w:color w:val="000000"/>
              </w:rPr>
              <w:t>法律法规的宣传方式：</w:t>
            </w:r>
            <w:r>
              <w:rPr>
                <w:rFonts w:hint="eastAsia"/>
              </w:rPr>
              <w:t>通过培训、开会、发文件等形式将法律法规要求传达给了员工和相关方。</w:t>
            </w:r>
          </w:p>
          <w:p>
            <w:pPr>
              <w:pStyle w:val="16"/>
              <w:numPr>
                <w:ilvl w:val="0"/>
                <w:numId w:val="4"/>
              </w:numPr>
              <w:tabs>
                <w:tab w:val="left" w:pos="540"/>
              </w:tabs>
              <w:spacing w:line="300" w:lineRule="exact"/>
              <w:ind w:firstLineChars="0"/>
              <w:rPr>
                <w:rFonts w:ascii="宋体"/>
                <w:b/>
                <w:color w:val="000000"/>
                <w:szCs w:val="21"/>
              </w:rPr>
            </w:pPr>
            <w:r>
              <w:rPr>
                <w:rFonts w:hint="eastAsia" w:ascii="宋体" w:hAnsi="宋体"/>
                <w:b/>
                <w:color w:val="000000"/>
                <w:szCs w:val="21"/>
              </w:rPr>
              <w:t>法律法规要求及时更新了</w:t>
            </w:r>
            <w:r>
              <w:rPr>
                <w:rFonts w:ascii="宋体" w:hAnsi="宋体"/>
                <w:b/>
                <w:color w:val="000000"/>
                <w:szCs w:val="21"/>
              </w:rPr>
              <w:t>:</w:t>
            </w:r>
            <w:r>
              <w:rPr>
                <w:rFonts w:hint="eastAsia" w:ascii="宋体" w:hAnsi="宋体"/>
                <w:b/>
                <w:color w:val="000000"/>
                <w:szCs w:val="21"/>
              </w:rPr>
              <w:t>是</w:t>
            </w:r>
          </w:p>
          <w:p>
            <w:pPr>
              <w:tabs>
                <w:tab w:val="left" w:pos="0"/>
              </w:tabs>
              <w:spacing w:line="240" w:lineRule="exact"/>
              <w:rPr>
                <w:b/>
                <w:color w:val="000000"/>
                <w:sz w:val="14"/>
                <w:szCs w:val="1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rFonts w:ascii="宋体"/>
                <w:b/>
                <w:color w:val="000000"/>
                <w:szCs w:val="21"/>
              </w:rPr>
            </w:pPr>
            <w:r>
              <w:rPr>
                <w:b/>
                <w:color w:val="000000"/>
                <w:szCs w:val="21"/>
              </w:rPr>
              <w:t xml:space="preserve">5. </w:t>
            </w:r>
            <w:r>
              <w:rPr>
                <w:rFonts w:hint="eastAsia" w:ascii="宋体" w:hAnsi="宋体"/>
                <w:b/>
                <w:color w:val="000000"/>
                <w:szCs w:val="21"/>
              </w:rPr>
              <w:t>目标、方案</w:t>
            </w:r>
          </w:p>
          <w:p>
            <w:pPr>
              <w:spacing w:line="300" w:lineRule="exact"/>
              <w:rPr>
                <w:rFonts w:ascii="宋体"/>
                <w:b/>
                <w:color w:val="000000"/>
                <w:sz w:val="20"/>
                <w:szCs w:val="20"/>
              </w:rPr>
            </w:pPr>
            <w:r>
              <w:rPr>
                <w:rFonts w:hint="eastAsia"/>
                <w:b/>
                <w:color w:val="000000"/>
                <w:sz w:val="20"/>
                <w:szCs w:val="20"/>
              </w:rPr>
              <w:t>（</w:t>
            </w:r>
            <w:r>
              <w:rPr>
                <w:rFonts w:hint="eastAsia" w:ascii="宋体" w:hAnsi="宋体"/>
                <w:b/>
                <w:color w:val="000000"/>
                <w:spacing w:val="-4"/>
                <w:sz w:val="20"/>
                <w:szCs w:val="20"/>
              </w:rPr>
              <w:t>在相关层次上建立</w:t>
            </w:r>
            <w:r>
              <w:rPr>
                <w:rFonts w:hint="eastAsia" w:ascii="宋体" w:hAnsi="宋体"/>
                <w:b/>
                <w:color w:val="000000"/>
                <w:sz w:val="20"/>
                <w:szCs w:val="20"/>
              </w:rPr>
              <w:t>可测量的目标，目标、方案的有效性，对质量目标的实现情况进行评价并叙述测量方法）</w:t>
            </w:r>
          </w:p>
          <w:p>
            <w:pPr>
              <w:spacing w:line="240" w:lineRule="auto"/>
              <w:ind w:firstLine="420" w:firstLineChars="200"/>
              <w:rPr>
                <w:rFonts w:ascii="宋体" w:cs="宋体"/>
                <w:szCs w:val="21"/>
              </w:rPr>
            </w:pPr>
            <w:r>
              <w:rPr>
                <w:rFonts w:hint="eastAsia" w:ascii="宋体" w:hAnsi="宋体" w:cs="宋体"/>
                <w:szCs w:val="21"/>
              </w:rPr>
              <w:t>查有公司公司级管理目标，并按照部门对目标进行分解，有目标管理管理规定，规定了目标的分解及考核的具体方法。</w:t>
            </w:r>
          </w:p>
          <w:p>
            <w:pPr>
              <w:spacing w:line="240" w:lineRule="auto"/>
              <w:rPr>
                <w:rFonts w:ascii="宋体"/>
                <w:szCs w:val="21"/>
              </w:rPr>
            </w:pPr>
            <w:r>
              <w:rPr>
                <w:rFonts w:hint="eastAsia" w:ascii="宋体" w:hAnsi="宋体"/>
                <w:szCs w:val="21"/>
              </w:rPr>
              <w:t>质量目标：</w:t>
            </w:r>
          </w:p>
          <w:p>
            <w:pPr>
              <w:spacing w:line="600" w:lineRule="auto"/>
              <w:ind w:firstLine="420" w:firstLineChars="200"/>
              <w:rPr>
                <w:rFonts w:hint="eastAsia" w:ascii="宋体" w:hAnsi="宋体" w:eastAsia="宋体" w:cs="宋体"/>
                <w:b w:val="0"/>
                <w:bCs/>
                <w:sz w:val="21"/>
                <w:szCs w:val="21"/>
              </w:rPr>
            </w:pPr>
            <w:r>
              <w:rPr>
                <w:rFonts w:hint="eastAsia" w:ascii="宋体" w:hAnsi="宋体" w:eastAsia="宋体" w:cs="宋体"/>
                <w:b w:val="0"/>
                <w:bCs/>
                <w:sz w:val="21"/>
                <w:szCs w:val="21"/>
              </w:rPr>
              <w:t>产品一次交检合格率≧98%</w:t>
            </w:r>
            <w:r>
              <w:rPr>
                <w:rFonts w:hint="eastAsia" w:ascii="宋体" w:hAnsi="宋体" w:cs="宋体"/>
                <w:b w:val="0"/>
                <w:bCs/>
                <w:sz w:val="21"/>
                <w:szCs w:val="21"/>
                <w:lang w:eastAsia="zh-CN"/>
              </w:rPr>
              <w:t>、</w:t>
            </w:r>
            <w:r>
              <w:rPr>
                <w:rFonts w:hint="eastAsia" w:ascii="宋体" w:hAnsi="宋体" w:eastAsia="宋体" w:cs="宋体"/>
                <w:b w:val="0"/>
                <w:bCs/>
                <w:sz w:val="21"/>
                <w:szCs w:val="21"/>
              </w:rPr>
              <w:t>产品出厂合格率  100%</w:t>
            </w:r>
            <w:r>
              <w:rPr>
                <w:rFonts w:hint="eastAsia" w:ascii="宋体" w:hAnsi="宋体" w:cs="宋体"/>
                <w:b w:val="0"/>
                <w:bCs/>
                <w:sz w:val="21"/>
                <w:szCs w:val="21"/>
                <w:lang w:eastAsia="zh-CN"/>
              </w:rPr>
              <w:t>、</w:t>
            </w:r>
            <w:r>
              <w:rPr>
                <w:rFonts w:hint="eastAsia" w:ascii="宋体" w:hAnsi="宋体" w:eastAsia="宋体" w:cs="宋体"/>
                <w:b w:val="0"/>
                <w:bCs/>
                <w:sz w:val="21"/>
                <w:szCs w:val="21"/>
              </w:rPr>
              <w:t>合同履行率  100%</w:t>
            </w:r>
            <w:r>
              <w:rPr>
                <w:rFonts w:hint="eastAsia" w:ascii="宋体" w:hAnsi="宋体" w:cs="宋体"/>
                <w:b w:val="0"/>
                <w:bCs/>
                <w:sz w:val="21"/>
                <w:szCs w:val="21"/>
                <w:lang w:eastAsia="zh-CN"/>
              </w:rPr>
              <w:t>、</w:t>
            </w:r>
            <w:r>
              <w:rPr>
                <w:rFonts w:hint="eastAsia" w:ascii="宋体" w:hAnsi="宋体" w:eastAsia="宋体" w:cs="宋体"/>
                <w:b w:val="0"/>
                <w:bCs/>
                <w:sz w:val="21"/>
                <w:szCs w:val="21"/>
              </w:rPr>
              <w:t>顾客满意度≧90%</w:t>
            </w:r>
          </w:p>
          <w:p>
            <w:pPr>
              <w:widowControl/>
              <w:autoSpaceDE w:val="0"/>
              <w:autoSpaceDN w:val="0"/>
              <w:adjustRightInd w:val="0"/>
              <w:spacing w:before="76" w:line="360" w:lineRule="auto"/>
              <w:ind w:firstLine="420" w:firstLineChars="200"/>
              <w:jc w:val="left"/>
              <w:rPr>
                <w:rFonts w:hint="eastAsia" w:ascii="宋体" w:hAnsi="宋体" w:eastAsia="宋体" w:cs="宋体"/>
                <w:b w:val="0"/>
                <w:bCs/>
                <w:kern w:val="0"/>
                <w:sz w:val="21"/>
                <w:szCs w:val="21"/>
                <w:lang w:val="en-US" w:eastAsia="zh-CN"/>
              </w:rPr>
            </w:pPr>
            <w:r>
              <w:rPr>
                <w:rFonts w:hint="eastAsia" w:ascii="宋体" w:hAnsi="宋体" w:eastAsia="宋体" w:cs="宋体"/>
                <w:b w:val="0"/>
                <w:bCs/>
                <w:kern w:val="0"/>
                <w:sz w:val="21"/>
                <w:szCs w:val="21"/>
              </w:rPr>
              <w:t>生产中噪声、污水和气体达到零排放；生产产生的固体废物，100%回用。</w:t>
            </w:r>
            <w:r>
              <w:rPr>
                <w:rFonts w:hint="eastAsia" w:ascii="宋体" w:hAnsi="宋体" w:eastAsia="宋体" w:cs="宋体"/>
                <w:b w:val="0"/>
                <w:bCs/>
                <w:kern w:val="0"/>
                <w:sz w:val="21"/>
                <w:szCs w:val="21"/>
                <w:lang w:val="en-US" w:eastAsia="zh-CN"/>
              </w:rPr>
              <w:t>员工体检覆盖率100%</w:t>
            </w:r>
          </w:p>
          <w:p>
            <w:pPr>
              <w:spacing w:line="360" w:lineRule="auto"/>
              <w:ind w:firstLine="420" w:firstLineChars="200"/>
              <w:rPr>
                <w:rFonts w:ascii="宋体" w:cs="宋体"/>
                <w:szCs w:val="21"/>
              </w:rPr>
            </w:pPr>
            <w:r>
              <w:rPr>
                <w:rFonts w:hint="eastAsia" w:ascii="宋体" w:hAnsi="宋体" w:cs="宋体"/>
                <w:szCs w:val="21"/>
              </w:rPr>
              <w:t>与方针一致，符合公司总的质量、环境、职业健康安全目标，</w:t>
            </w:r>
            <w:r>
              <w:rPr>
                <w:rFonts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11</w:t>
            </w:r>
            <w:r>
              <w:rPr>
                <w:rFonts w:hint="eastAsia" w:ascii="宋体" w:hAnsi="宋体" w:cs="宋体"/>
                <w:szCs w:val="21"/>
              </w:rPr>
              <w:t>月</w:t>
            </w:r>
            <w:r>
              <w:rPr>
                <w:rFonts w:ascii="宋体" w:hAnsi="宋体" w:cs="宋体"/>
                <w:szCs w:val="21"/>
              </w:rPr>
              <w:t xml:space="preserve"> </w:t>
            </w:r>
            <w:r>
              <w:rPr>
                <w:rFonts w:hint="eastAsia" w:ascii="宋体" w:hAnsi="宋体" w:cs="宋体"/>
                <w:szCs w:val="21"/>
              </w:rPr>
              <w:t>，</w:t>
            </w:r>
            <w:r>
              <w:rPr>
                <w:rFonts w:hint="eastAsia"/>
                <w:szCs w:val="21"/>
                <w:lang w:val="en-US" w:eastAsia="zh-CN"/>
              </w:rPr>
              <w:t>周永荣</w:t>
            </w:r>
            <w:r>
              <w:rPr>
                <w:rFonts w:hint="eastAsia" w:ascii="宋体" w:hAnsi="宋体" w:cs="宋体"/>
                <w:szCs w:val="21"/>
              </w:rPr>
              <w:t>进行了统计及目标实现分析，经查，达成目标，并将管理目标完成情况在公司会议上进行通报。</w:t>
            </w:r>
          </w:p>
          <w:p>
            <w:pPr>
              <w:rPr>
                <w:rFonts w:ascii="宋体" w:cs="宋体"/>
                <w:szCs w:val="21"/>
              </w:rPr>
            </w:pPr>
            <w:r>
              <w:rPr>
                <w:rFonts w:hint="eastAsia" w:ascii="宋体" w:hAnsi="宋体" w:cs="宋体"/>
                <w:szCs w:val="21"/>
              </w:rPr>
              <w:t>提供《目标指标和管理方案》《目标指标和管理方案考核表》</w:t>
            </w:r>
          </w:p>
          <w:p>
            <w:pPr>
              <w:spacing w:line="360" w:lineRule="auto"/>
              <w:ind w:firstLine="420" w:firstLineChars="200"/>
              <w:rPr>
                <w:rFonts w:ascii="宋体" w:cs="宋体"/>
                <w:szCs w:val="21"/>
              </w:rPr>
            </w:pPr>
            <w:r>
              <w:rPr>
                <w:rFonts w:hint="eastAsia" w:ascii="宋体" w:hAnsi="宋体" w:cs="宋体"/>
                <w:szCs w:val="21"/>
              </w:rPr>
              <w:t>以上目标指标均已完成，管理方案规定了措施方法、完成时间表、责任人、资金等情况。详见各部门记录。</w:t>
            </w:r>
          </w:p>
          <w:p>
            <w:pPr>
              <w:spacing w:line="240" w:lineRule="exact"/>
              <w:rPr>
                <w:rFonts w:ascii="宋体"/>
                <w:b/>
                <w:color w:val="000000"/>
              </w:rPr>
            </w:pPr>
            <w:r>
              <w:rPr>
                <w:rFonts w:hint="eastAsia" w:ascii="宋体" w:hAnsi="宋体" w:cs="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97"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rFonts w:ascii="宋体"/>
                <w:b/>
                <w:color w:val="000000"/>
                <w:sz w:val="20"/>
                <w:szCs w:val="20"/>
              </w:rPr>
            </w:pPr>
            <w:r>
              <w:rPr>
                <w:b/>
                <w:color w:val="000000"/>
                <w:sz w:val="20"/>
                <w:szCs w:val="20"/>
              </w:rPr>
              <w:t xml:space="preserve">6. </w:t>
            </w:r>
            <w:r>
              <w:rPr>
                <w:rFonts w:hint="eastAsia"/>
                <w:b/>
                <w:color w:val="000000"/>
                <w:sz w:val="20"/>
                <w:szCs w:val="20"/>
              </w:rPr>
              <w:t>文件与记录控制</w:t>
            </w:r>
            <w:r>
              <w:rPr>
                <w:b/>
                <w:color w:val="000000"/>
                <w:sz w:val="20"/>
                <w:szCs w:val="20"/>
              </w:rPr>
              <w:t xml:space="preserve"> (</w:t>
            </w:r>
            <w:r>
              <w:rPr>
                <w:rFonts w:hint="eastAsia" w:ascii="宋体" w:hAnsi="宋体"/>
                <w:b/>
                <w:color w:val="000000"/>
                <w:sz w:val="20"/>
                <w:szCs w:val="20"/>
              </w:rPr>
              <w:t>文审修订后文件与标准的符合程度评价、</w:t>
            </w:r>
            <w:r>
              <w:rPr>
                <w:rFonts w:hint="eastAsia" w:ascii="宋体" w:hAnsi="宋体"/>
                <w:b/>
                <w:color w:val="000000"/>
                <w:spacing w:val="-4"/>
                <w:sz w:val="20"/>
                <w:szCs w:val="20"/>
              </w:rPr>
              <w:t>文件</w:t>
            </w:r>
            <w:r>
              <w:rPr>
                <w:rFonts w:hint="eastAsia" w:ascii="宋体" w:hAnsi="宋体"/>
                <w:b/>
                <w:color w:val="000000"/>
                <w:sz w:val="20"/>
                <w:szCs w:val="20"/>
              </w:rPr>
              <w:t>控制管理等</w:t>
            </w:r>
            <w:r>
              <w:rPr>
                <w:rFonts w:ascii="宋体" w:hAnsi="宋体"/>
                <w:b/>
                <w:color w:val="000000"/>
                <w:sz w:val="20"/>
                <w:szCs w:val="20"/>
              </w:rPr>
              <w:t>)</w:t>
            </w:r>
          </w:p>
          <w:p>
            <w:pPr>
              <w:ind w:firstLine="420" w:firstLineChars="200"/>
              <w:rPr>
                <w:rFonts w:ascii="宋体" w:cs="宋体"/>
                <w:szCs w:val="21"/>
              </w:rPr>
            </w:pPr>
            <w:r>
              <w:rPr>
                <w:rFonts w:hint="eastAsia" w:ascii="宋体" w:hAnsi="宋体" w:cs="宋体"/>
                <w:szCs w:val="21"/>
              </w:rPr>
              <w:t>受审核方建立的管理体系文件包括：</w:t>
            </w:r>
          </w:p>
          <w:p>
            <w:pPr>
              <w:numPr>
                <w:ilvl w:val="0"/>
                <w:numId w:val="5"/>
              </w:numPr>
              <w:rPr>
                <w:rFonts w:ascii="宋体" w:cs="宋体"/>
                <w:szCs w:val="21"/>
              </w:rPr>
            </w:pPr>
            <w:r>
              <w:rPr>
                <w:rFonts w:hint="eastAsia" w:ascii="宋体" w:hAnsi="宋体" w:cs="宋体"/>
                <w:szCs w:val="21"/>
              </w:rPr>
              <w:t>管理手册</w:t>
            </w:r>
            <w:r>
              <w:rPr>
                <w:rFonts w:hint="eastAsia" w:ascii="宋体" w:hAnsi="宋体" w:eastAsia="宋体" w:cs="宋体"/>
                <w:bCs/>
                <w:sz w:val="21"/>
                <w:szCs w:val="21"/>
              </w:rPr>
              <w:t xml:space="preserve"> </w:t>
            </w:r>
            <w:r>
              <w:rPr>
                <w:rFonts w:hint="eastAsia" w:ascii="宋体" w:hAnsi="宋体" w:eastAsia="宋体" w:cs="宋体"/>
                <w:bCs/>
                <w:sz w:val="21"/>
                <w:szCs w:val="21"/>
                <w:lang w:val="en-US" w:eastAsia="zh-CN"/>
              </w:rPr>
              <w:t>B</w:t>
            </w:r>
            <w:r>
              <w:rPr>
                <w:rFonts w:ascii="宋体" w:hAnsi="宋体"/>
                <w:bCs/>
                <w:szCs w:val="21"/>
              </w:rPr>
              <w:t xml:space="preserve"> </w:t>
            </w:r>
            <w:r>
              <w:rPr>
                <w:rFonts w:hint="eastAsia" w:ascii="宋体" w:hAnsi="宋体"/>
                <w:bCs/>
                <w:szCs w:val="21"/>
              </w:rPr>
              <w:t>版</w:t>
            </w:r>
            <w:r>
              <w:rPr>
                <w:rFonts w:hint="eastAsia" w:ascii="宋体" w:hAnsi="宋体" w:cs="宋体"/>
                <w:szCs w:val="21"/>
              </w:rPr>
              <w:t>，发布时间：</w:t>
            </w:r>
            <w:r>
              <w:rPr>
                <w:rFonts w:ascii="宋体" w:hAnsi="宋体" w:cs="宋体"/>
                <w:szCs w:val="21"/>
              </w:rPr>
              <w:t>20</w:t>
            </w:r>
            <w:r>
              <w:rPr>
                <w:rFonts w:hint="eastAsia" w:ascii="宋体" w:hAnsi="宋体" w:cs="宋体"/>
                <w:szCs w:val="21"/>
                <w:lang w:val="en-US" w:eastAsia="zh-CN"/>
              </w:rPr>
              <w:t>20.5.16</w:t>
            </w:r>
            <w:r>
              <w:rPr>
                <w:rFonts w:ascii="宋体" w:hAnsi="宋体" w:cs="宋体"/>
                <w:szCs w:val="21"/>
              </w:rPr>
              <w:t xml:space="preserve">     </w:t>
            </w:r>
            <w:r>
              <w:rPr>
                <w:rFonts w:hint="eastAsia" w:ascii="宋体" w:hAnsi="宋体" w:cs="宋体"/>
                <w:szCs w:val="21"/>
              </w:rPr>
              <w:t>实施时间：</w:t>
            </w:r>
            <w:r>
              <w:rPr>
                <w:rFonts w:ascii="宋体" w:hAnsi="宋体" w:cs="宋体"/>
                <w:szCs w:val="21"/>
              </w:rPr>
              <w:t>20</w:t>
            </w:r>
            <w:r>
              <w:rPr>
                <w:rFonts w:hint="eastAsia" w:ascii="宋体" w:hAnsi="宋体" w:cs="宋体"/>
                <w:szCs w:val="21"/>
                <w:lang w:val="en-US" w:eastAsia="zh-CN"/>
              </w:rPr>
              <w:t>20.5.16</w:t>
            </w:r>
            <w:r>
              <w:rPr>
                <w:rFonts w:ascii="宋体" w:hAnsi="宋体" w:cs="宋体"/>
                <w:szCs w:val="21"/>
              </w:rPr>
              <w:t xml:space="preserve"> </w:t>
            </w:r>
          </w:p>
          <w:p>
            <w:pPr>
              <w:rPr>
                <w:rFonts w:ascii="宋体" w:cs="宋体"/>
                <w:szCs w:val="21"/>
              </w:rPr>
            </w:pPr>
            <w:r>
              <w:rPr>
                <w:rFonts w:ascii="宋体" w:hAnsi="宋体" w:cs="宋体"/>
                <w:szCs w:val="21"/>
              </w:rPr>
              <w:t>2.</w:t>
            </w:r>
            <w:r>
              <w:rPr>
                <w:rFonts w:hint="eastAsia" w:ascii="宋体" w:hAnsi="宋体" w:cs="宋体"/>
                <w:szCs w:val="21"/>
              </w:rPr>
              <w:t>程序文件，含</w:t>
            </w:r>
            <w:r>
              <w:rPr>
                <w:rFonts w:ascii="宋体" w:hAnsi="宋体" w:cs="宋体"/>
                <w:szCs w:val="21"/>
              </w:rPr>
              <w:t>2</w:t>
            </w:r>
            <w:r>
              <w:rPr>
                <w:rFonts w:hint="eastAsia" w:ascii="宋体" w:hAnsi="宋体" w:cs="宋体"/>
                <w:szCs w:val="21"/>
                <w:lang w:val="en-US" w:eastAsia="zh-CN"/>
              </w:rPr>
              <w:t>1</w:t>
            </w:r>
            <w:r>
              <w:rPr>
                <w:rFonts w:hint="eastAsia" w:ascii="宋体" w:hAnsi="宋体" w:cs="宋体"/>
                <w:szCs w:val="21"/>
              </w:rPr>
              <w:t>个文件，包括标准要求的形成文件的信息。</w:t>
            </w:r>
          </w:p>
          <w:p>
            <w:pPr>
              <w:pStyle w:val="2"/>
              <w:tabs>
                <w:tab w:val="left" w:pos="3300"/>
                <w:tab w:val="left" w:pos="5160"/>
                <w:tab w:val="clear" w:pos="3510"/>
                <w:tab w:val="clear" w:pos="5580"/>
              </w:tabs>
              <w:rPr>
                <w:rFonts w:ascii="宋体" w:hAnsi="Times New Roman" w:cs="宋体"/>
                <w:b w:val="0"/>
                <w:bCs w:val="0"/>
                <w:sz w:val="21"/>
                <w:szCs w:val="21"/>
              </w:rPr>
            </w:pPr>
            <w:r>
              <w:rPr>
                <w:rFonts w:ascii="宋体" w:hAnsi="宋体" w:cs="宋体"/>
                <w:b w:val="0"/>
                <w:bCs w:val="0"/>
                <w:sz w:val="21"/>
                <w:szCs w:val="21"/>
              </w:rPr>
              <w:t>3.</w:t>
            </w:r>
            <w:r>
              <w:rPr>
                <w:rFonts w:hint="eastAsia" w:ascii="宋体" w:hAnsi="宋体" w:cs="宋体"/>
                <w:b w:val="0"/>
                <w:bCs w:val="0"/>
                <w:sz w:val="21"/>
                <w:szCs w:val="21"/>
              </w:rPr>
              <w:t>管理制度汇编</w:t>
            </w:r>
          </w:p>
          <w:p>
            <w:pPr>
              <w:ind w:firstLine="420" w:firstLineChars="200"/>
            </w:pPr>
            <w:r>
              <w:rPr>
                <w:rFonts w:hint="eastAsia" w:ascii="宋体" w:hAnsi="宋体" w:cs="宋体"/>
                <w:szCs w:val="21"/>
              </w:rPr>
              <w:t>包括管理制度、合同</w:t>
            </w:r>
            <w:r>
              <w:rPr>
                <w:rFonts w:hint="eastAsia"/>
              </w:rPr>
              <w:t>管理制定、作业指导书等。</w:t>
            </w:r>
          </w:p>
          <w:p>
            <w:r>
              <w:t>4.</w:t>
            </w:r>
            <w:r>
              <w:rPr>
                <w:rFonts w:hint="eastAsia"/>
              </w:rPr>
              <w:t>体系运行所需要的文件和记录</w:t>
            </w:r>
          </w:p>
          <w:p>
            <w:pPr>
              <w:ind w:firstLine="420" w:firstLineChars="200"/>
            </w:pPr>
            <w:r>
              <w:rPr>
                <w:rFonts w:hint="eastAsia"/>
              </w:rPr>
              <w:t>编制了《文件和记录控制程序》，用于对管理体系文件，符合标准要求。</w:t>
            </w:r>
          </w:p>
          <w:p>
            <w:pPr>
              <w:ind w:firstLine="420" w:firstLineChars="200"/>
            </w:pPr>
            <w:r>
              <w:rPr>
                <w:rFonts w:hint="eastAsia"/>
              </w:rPr>
              <w:t>查</w:t>
            </w:r>
            <w:r>
              <w:rPr>
                <w:rFonts w:hint="eastAsia"/>
                <w:lang w:val="en-US" w:eastAsia="zh-CN"/>
              </w:rPr>
              <w:t>综合</w:t>
            </w:r>
            <w:r>
              <w:rPr>
                <w:rFonts w:hint="eastAsia"/>
              </w:rPr>
              <w:t>部管理手册、管理制度等文件均保管良好，为有效版本，有受控标识。</w:t>
            </w:r>
          </w:p>
          <w:p>
            <w:pPr>
              <w:ind w:firstLine="420" w:firstLineChars="200"/>
            </w:pPr>
            <w:r>
              <w:rPr>
                <w:rFonts w:hint="eastAsia"/>
                <w:lang w:val="en-US" w:eastAsia="zh-CN"/>
              </w:rPr>
              <w:t>综合</w:t>
            </w:r>
            <w:r>
              <w:rPr>
                <w:rFonts w:hint="eastAsia"/>
              </w:rPr>
              <w:t>部负责收集有关产品的国家标准、行业标准的最新版本，分发到相关部门使用；收回旧标准。</w:t>
            </w:r>
          </w:p>
          <w:p>
            <w:pPr>
              <w:ind w:firstLine="420" w:firstLineChars="200"/>
            </w:pPr>
            <w:r>
              <w:rPr>
                <w:rFonts w:hint="eastAsia"/>
              </w:rPr>
              <w:t>查见《适用的法律法规及其他要求清单》，内容包括：序号、文件名称、编号、版本等，收集基本全面，基本符合。</w:t>
            </w:r>
          </w:p>
          <w:p>
            <w:r>
              <w:rPr>
                <w:rFonts w:hint="eastAsia"/>
              </w:rPr>
              <w:t>以上外来文件保管良好，均为有效版本。</w:t>
            </w:r>
          </w:p>
          <w:p>
            <w:pPr>
              <w:ind w:firstLine="420" w:firstLineChars="200"/>
            </w:pPr>
            <w:r>
              <w:rPr>
                <w:rFonts w:hint="eastAsia"/>
              </w:rPr>
              <w:t>查见《记录清单》，内容包括：序号、记录名称、编号、保存期、使用部门等。</w:t>
            </w:r>
          </w:p>
          <w:p>
            <w:pPr>
              <w:ind w:firstLine="420" w:firstLineChars="200"/>
            </w:pPr>
            <w:r>
              <w:rPr>
                <w:rFonts w:hint="eastAsia"/>
              </w:rPr>
              <w:t>共登记有不符合项报告、顾客满意程度调查表、文件发放回收记录、外来文件清单、培训记录表、环境因素清单等。</w:t>
            </w:r>
          </w:p>
          <w:p>
            <w:pPr>
              <w:ind w:firstLine="420" w:firstLineChars="200"/>
            </w:pPr>
            <w:r>
              <w:rPr>
                <w:rFonts w:hint="eastAsia"/>
              </w:rPr>
              <w:t>保存期限分别为三年和长期。</w:t>
            </w:r>
          </w:p>
          <w:p>
            <w:pPr>
              <w:ind w:firstLine="420" w:firstLineChars="200"/>
            </w:pPr>
            <w:r>
              <w:rPr>
                <w:rFonts w:hint="eastAsia"/>
              </w:rPr>
              <w:t>抽查</w:t>
            </w:r>
            <w:r>
              <w:rPr>
                <w:rFonts w:hint="eastAsia"/>
                <w:lang w:val="en-US" w:eastAsia="zh-CN"/>
              </w:rPr>
              <w:t>综合</w:t>
            </w:r>
            <w:r>
              <w:rPr>
                <w:rFonts w:hint="eastAsia"/>
              </w:rPr>
              <w:t>部文件发放登记表、培训记录表、受控文件清单，固体废弃物处置记录，填写及保管符合要求。</w:t>
            </w:r>
            <w:r>
              <w:br w:type="textWrapping"/>
            </w:r>
            <w:r>
              <w:t xml:space="preserve">    </w:t>
            </w:r>
            <w:r>
              <w:rPr>
                <w:rFonts w:hint="eastAsia"/>
              </w:rPr>
              <w:t>各部门保存各记录，按时间整理，放置在文件柜中，以便检索，综合</w:t>
            </w:r>
            <w:r>
              <w:rPr>
                <w:rFonts w:hint="eastAsia"/>
                <w:lang w:val="en-US" w:eastAsia="zh-CN"/>
              </w:rPr>
              <w:t>部</w:t>
            </w:r>
            <w:r>
              <w:rPr>
                <w:rFonts w:hint="eastAsia"/>
              </w:rPr>
              <w:t>定期对其进行检查，目前保存完好。名称，编号构成记录的唯一性标识。</w:t>
            </w:r>
          </w:p>
          <w:p>
            <w:pPr>
              <w:tabs>
                <w:tab w:val="left" w:pos="540"/>
              </w:tabs>
              <w:spacing w:line="240" w:lineRule="exact"/>
              <w:rPr>
                <w:rFonts w:ascii="宋体"/>
                <w:b/>
                <w:color w:val="000000"/>
                <w:sz w:val="20"/>
                <w:szCs w:val="20"/>
              </w:rPr>
            </w:pPr>
            <w:r>
              <w:rPr>
                <w:rFonts w:hint="eastAsia" w:ascii="宋体" w:hAnsi="宋体" w:cs="宋体"/>
                <w:szCs w:val="21"/>
              </w:rPr>
              <w:t>其他无变化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br w:type="page"/>
            </w:r>
            <w:r>
              <w:rPr>
                <w:rFonts w:ascii="宋体" w:hAnsi="宋体"/>
                <w:b/>
                <w:color w:val="000000"/>
                <w:szCs w:val="21"/>
              </w:rPr>
              <w:t>(</w:t>
            </w:r>
            <w:r>
              <w:rPr>
                <w:rFonts w:hint="eastAsia" w:ascii="宋体" w:hAnsi="宋体"/>
                <w:b/>
                <w:color w:val="000000"/>
                <w:szCs w:val="21"/>
              </w:rPr>
              <w:t>二</w:t>
            </w:r>
            <w:r>
              <w:rPr>
                <w:rFonts w:ascii="宋体" w:hAnsi="宋体"/>
                <w:b/>
                <w:color w:val="000000"/>
                <w:szCs w:val="21"/>
              </w:rPr>
              <w:t>)</w:t>
            </w:r>
            <w:r>
              <w:rPr>
                <w:rFonts w:hint="eastAsia" w:ascii="宋体" w:hAnsi="宋体"/>
                <w:b/>
                <w:color w:val="000000"/>
                <w:szCs w:val="21"/>
              </w:rPr>
              <w:t>资源评价</w:t>
            </w:r>
          </w:p>
        </w:tc>
        <w:tc>
          <w:tcPr>
            <w:tcW w:w="9198" w:type="dxa"/>
          </w:tcPr>
          <w:p>
            <w:pPr>
              <w:spacing w:line="300" w:lineRule="exact"/>
              <w:rPr>
                <w:b/>
                <w:color w:val="000000"/>
                <w:sz w:val="20"/>
                <w:szCs w:val="20"/>
              </w:rPr>
            </w:pPr>
            <w:r>
              <w:rPr>
                <w:rFonts w:hint="eastAsia" w:ascii="宋体" w:hAnsi="宋体"/>
                <w:b/>
                <w:color w:val="000000"/>
                <w:sz w:val="20"/>
                <w:szCs w:val="20"/>
              </w:rPr>
              <w:t>人力资源的简要说明</w:t>
            </w:r>
            <w:r>
              <w:rPr>
                <w:b/>
                <w:color w:val="000000"/>
                <w:sz w:val="20"/>
                <w:szCs w:val="20"/>
              </w:rPr>
              <w:t>.</w:t>
            </w:r>
            <w:r>
              <w:rPr>
                <w:rFonts w:ascii="宋体" w:hAnsi="宋体"/>
                <w:b/>
                <w:color w:val="000000"/>
                <w:sz w:val="20"/>
                <w:szCs w:val="20"/>
              </w:rPr>
              <w:t>:</w:t>
            </w:r>
          </w:p>
          <w:p>
            <w:pPr>
              <w:rPr>
                <w:rFonts w:ascii="宋体"/>
                <w:b/>
                <w:color w:val="000000"/>
                <w:sz w:val="20"/>
                <w:szCs w:val="20"/>
              </w:rPr>
            </w:pPr>
            <w:r>
              <w:rPr>
                <w:sz w:val="20"/>
              </w:rPr>
              <w:t>塑料编织袋的生产及销售</w:t>
            </w:r>
            <w:r>
              <w:rPr>
                <w:rFonts w:hint="eastAsia" w:ascii="宋体" w:hAnsi="宋体"/>
                <w:szCs w:val="21"/>
              </w:rPr>
              <w:t>：生产、销售</w:t>
            </w:r>
            <w:r>
              <w:rPr>
                <w:rFonts w:hint="eastAsia" w:ascii="宋体" w:hAnsi="宋体" w:cs="宋体"/>
                <w:szCs w:val="21"/>
              </w:rPr>
              <w:t>服务人员：技术人员均为大专或以上学历、上岗前经过岗前培训，销售人员及生产人员均经过专业培训。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设备设施（包括信息系统）、</w:t>
            </w:r>
          </w:p>
          <w:p>
            <w:pPr>
              <w:spacing w:line="240" w:lineRule="exact"/>
              <w:rPr>
                <w:rFonts w:ascii="宋体"/>
                <w:b/>
                <w:color w:val="000000"/>
                <w:sz w:val="20"/>
                <w:szCs w:val="20"/>
              </w:rPr>
            </w:pPr>
            <w:r>
              <w:rPr>
                <w:rFonts w:hint="eastAsia"/>
                <w:szCs w:val="21"/>
                <w:lang w:val="en-US" w:eastAsia="zh-CN"/>
              </w:rPr>
              <w:t xml:space="preserve">塑料扁丝拉丝机、塑料扁丝收卷机、编织袋自动切缝机、编织袋凸版印刷机、高低压吹膜机、高压清洗机、螺旋输送机、烘干机、圆织机、切袋机、三色印刷机、塑料涂膜复合机组、塑料粉碎机、自动上料机、干燥搅拌机、自动打包机、自动切粒机、水处理系统等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过程运行环境</w:t>
            </w:r>
          </w:p>
          <w:p>
            <w:pPr>
              <w:pStyle w:val="10"/>
              <w:rPr>
                <w:rFonts w:eastAsia="宋体" w:cs="宋体"/>
                <w:color w:val="auto"/>
                <w:kern w:val="2"/>
                <w:sz w:val="21"/>
                <w:szCs w:val="21"/>
              </w:rPr>
            </w:pPr>
            <w:r>
              <w:rPr>
                <w:rFonts w:hint="eastAsia" w:eastAsia="宋体" w:cs="宋体"/>
                <w:color w:val="auto"/>
                <w:kern w:val="2"/>
                <w:sz w:val="21"/>
                <w:szCs w:val="21"/>
              </w:rPr>
              <w:t>策划并制定了《工作环境和管理要求》，现场观察办公区、生产车间环境卫生管理，工作场所布局合理，温湿度适宜，照明良好，满足办公需求。有“办公环境卫生管理制度”、“安全防火规定等规章制度”等规章制度。运行环境满足要求</w:t>
            </w:r>
          </w:p>
          <w:p>
            <w:pPr>
              <w:pStyle w:val="10"/>
              <w:rPr>
                <w:rFonts w:eastAsia="宋体" w:cs="宋体"/>
                <w:color w:val="auto"/>
                <w:kern w:val="2"/>
                <w:sz w:val="21"/>
                <w:szCs w:val="21"/>
              </w:rPr>
            </w:pPr>
            <w:r>
              <w:rPr>
                <w:rFonts w:hint="eastAsia" w:eastAsia="宋体" w:cs="宋体"/>
                <w:color w:val="auto"/>
                <w:kern w:val="2"/>
                <w:sz w:val="21"/>
                <w:szCs w:val="21"/>
              </w:rPr>
              <w:t>经与主管人员交谈，其对本部门在本条款管理中的职责、分工和接口关系清楚掌握，基本符合文件要求。</w:t>
            </w:r>
          </w:p>
          <w:p>
            <w:pPr>
              <w:pStyle w:val="10"/>
              <w:rPr>
                <w:rFonts w:eastAsia="宋体" w:cs="宋体"/>
                <w:color w:val="auto"/>
                <w:kern w:val="2"/>
                <w:sz w:val="21"/>
                <w:szCs w:val="21"/>
              </w:rPr>
            </w:pPr>
            <w:r>
              <w:rPr>
                <w:rFonts w:hint="eastAsia" w:eastAsia="宋体" w:cs="宋体"/>
                <w:color w:val="auto"/>
                <w:kern w:val="2"/>
                <w:sz w:val="21"/>
                <w:szCs w:val="21"/>
              </w:rPr>
              <w:t>公司定期举行旅游活动、体检，带薪休假等，已缓解员工的心理压力、过度疲劳等。</w:t>
            </w:r>
          </w:p>
          <w:p>
            <w:pPr>
              <w:pStyle w:val="10"/>
              <w:rPr>
                <w:rFonts w:eastAsia="宋体" w:cs="宋体"/>
                <w:color w:val="auto"/>
                <w:kern w:val="2"/>
                <w:sz w:val="21"/>
                <w:szCs w:val="21"/>
              </w:rPr>
            </w:pPr>
            <w:r>
              <w:rPr>
                <w:rFonts w:hint="eastAsia" w:eastAsia="宋体" w:cs="宋体"/>
                <w:color w:val="auto"/>
                <w:kern w:val="2"/>
                <w:sz w:val="21"/>
                <w:szCs w:val="21"/>
              </w:rPr>
              <w:t>公司现场观察，公司办公场所和生产场所均环境良好，满足办公需要，无特殊环境要求。</w:t>
            </w: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监视和测量资源</w:t>
            </w:r>
          </w:p>
          <w:p>
            <w:pPr>
              <w:spacing w:line="240" w:lineRule="exact"/>
              <w:rPr>
                <w:rFonts w:hint="default" w:ascii="宋体" w:eastAsia="宋体"/>
                <w:b/>
                <w:color w:val="000000"/>
                <w:sz w:val="20"/>
                <w:szCs w:val="20"/>
                <w:lang w:val="en-US" w:eastAsia="zh-CN"/>
              </w:rPr>
            </w:pPr>
            <w:r>
              <w:rPr>
                <w:rFonts w:hint="eastAsia" w:ascii="宋体"/>
                <w:b w:val="0"/>
                <w:bCs/>
                <w:color w:val="000000"/>
                <w:sz w:val="20"/>
                <w:szCs w:val="20"/>
                <w:lang w:val="en-US" w:eastAsia="zh-CN"/>
              </w:rPr>
              <w:t>游标卡尺、电子天平等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知识</w:t>
            </w:r>
          </w:p>
          <w:p>
            <w:pPr>
              <w:ind w:firstLine="420" w:firstLineChars="200"/>
              <w:rPr>
                <w:szCs w:val="22"/>
              </w:rPr>
            </w:pPr>
            <w:r>
              <w:rPr>
                <w:rFonts w:hint="eastAsia"/>
                <w:szCs w:val="22"/>
              </w:rPr>
              <w:t>企业运行过程所需的知识从内部来源获取的有：公司生产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pPr>
              <w:spacing w:line="240" w:lineRule="exact"/>
              <w:rPr>
                <w:rFonts w:ascii="宋体" w:cs="宋体"/>
                <w:szCs w:val="21"/>
              </w:rPr>
            </w:pPr>
          </w:p>
          <w:p>
            <w:pPr>
              <w:spacing w:line="24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hint="eastAsia" w:ascii="宋体" w:eastAsia="宋体"/>
                <w:b/>
                <w:color w:val="000000"/>
                <w:sz w:val="20"/>
                <w:szCs w:val="20"/>
                <w:lang w:val="en-US" w:eastAsia="zh-CN"/>
              </w:rPr>
            </w:pPr>
            <w:r>
              <w:rPr>
                <w:rFonts w:hint="eastAsia" w:ascii="宋体" w:hAnsi="宋体"/>
                <w:b/>
                <w:color w:val="000000"/>
                <w:sz w:val="20"/>
                <w:szCs w:val="20"/>
              </w:rPr>
              <w:t>环保设施：</w:t>
            </w:r>
            <w:r>
              <w:rPr>
                <w:rFonts w:hint="eastAsia" w:ascii="宋体" w:hAnsi="宋体"/>
                <w:b w:val="0"/>
                <w:bCs/>
                <w:color w:val="000000"/>
                <w:sz w:val="20"/>
                <w:szCs w:val="20"/>
                <w:lang w:val="en-US" w:eastAsia="zh-CN"/>
              </w:rPr>
              <w:t>水处理</w:t>
            </w:r>
            <w:r>
              <w:rPr>
                <w:rFonts w:hint="eastAsia"/>
                <w:szCs w:val="21"/>
              </w:rPr>
              <w:t>系统</w:t>
            </w:r>
            <w:r>
              <w:rPr>
                <w:rFonts w:hint="eastAsia"/>
                <w:szCs w:val="21"/>
                <w:lang w:val="en-US" w:eastAsia="zh-CN"/>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spacing w:line="240" w:lineRule="exact"/>
              <w:rPr>
                <w:rFonts w:ascii="宋体"/>
                <w:b/>
                <w:color w:val="000000"/>
                <w:sz w:val="20"/>
                <w:szCs w:val="20"/>
              </w:rPr>
            </w:pPr>
            <w:r>
              <w:rPr>
                <w:rFonts w:hint="eastAsia" w:ascii="宋体" w:hAnsi="宋体"/>
                <w:b/>
                <w:color w:val="000000"/>
                <w:sz w:val="20"/>
                <w:szCs w:val="20"/>
              </w:rPr>
              <w:t>职业健康安全设施：</w:t>
            </w:r>
          </w:p>
          <w:p>
            <w:pPr>
              <w:spacing w:line="240" w:lineRule="exact"/>
              <w:rPr>
                <w:rFonts w:ascii="宋体"/>
                <w:b/>
                <w:color w:val="000000"/>
                <w:sz w:val="20"/>
                <w:szCs w:val="20"/>
              </w:rPr>
            </w:pPr>
            <w:r>
              <w:rPr>
                <w:rFonts w:hint="eastAsia" w:ascii="宋体" w:hAnsi="宋体" w:cs="宋体"/>
                <w:szCs w:val="21"/>
              </w:rPr>
              <w:t>油烟净化器、</w:t>
            </w:r>
            <w:r>
              <w:rPr>
                <w:rFonts w:hint="eastAsia" w:ascii="宋体" w:hAnsi="宋体" w:cs="宋体"/>
                <w:bCs/>
                <w:szCs w:val="21"/>
              </w:rPr>
              <w:t>灭火器、消防器材、标识牌、隔音、绿化等，生产部定期维护与保养。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31" w:hRule="atLeast"/>
          <w:jc w:val="center"/>
        </w:trPr>
        <w:tc>
          <w:tcPr>
            <w:tcW w:w="720" w:type="dxa"/>
            <w:vMerge w:val="restart"/>
            <w:textDirection w:val="tbRlV"/>
            <w:vAlign w:val="center"/>
          </w:tcPr>
          <w:p>
            <w:pPr>
              <w:spacing w:line="240" w:lineRule="exact"/>
              <w:ind w:left="113" w:right="113"/>
              <w:jc w:val="center"/>
              <w:rPr>
                <w:b/>
                <w:color w:val="000000"/>
                <w:sz w:val="20"/>
                <w:szCs w:val="20"/>
              </w:rPr>
            </w:pPr>
            <w:r>
              <w:rPr>
                <w:b/>
                <w:color w:val="000000"/>
                <w:sz w:val="20"/>
                <w:szCs w:val="20"/>
              </w:rPr>
              <w:t>(</w:t>
            </w:r>
            <w:r>
              <w:rPr>
                <w:rFonts w:hint="eastAsia"/>
                <w:b/>
                <w:color w:val="000000"/>
                <w:sz w:val="20"/>
                <w:szCs w:val="20"/>
              </w:rPr>
              <w:t>三</w:t>
            </w:r>
            <w:r>
              <w:rPr>
                <w:b/>
                <w:color w:val="000000"/>
                <w:sz w:val="20"/>
                <w:szCs w:val="20"/>
              </w:rPr>
              <w:t>)</w:t>
            </w:r>
            <w:r>
              <w:rPr>
                <w:rFonts w:hint="eastAsia"/>
                <w:b/>
                <w:color w:val="000000"/>
                <w:sz w:val="20"/>
                <w:szCs w:val="20"/>
              </w:rPr>
              <w:t>体系运行情况</w:t>
            </w:r>
          </w:p>
        </w:tc>
        <w:tc>
          <w:tcPr>
            <w:tcW w:w="9198" w:type="dxa"/>
          </w:tcPr>
          <w:p>
            <w:pPr>
              <w:spacing w:line="300" w:lineRule="exact"/>
              <w:rPr>
                <w:b/>
                <w:color w:val="000000"/>
                <w:sz w:val="20"/>
                <w:szCs w:val="20"/>
              </w:rPr>
            </w:pPr>
            <w:r>
              <w:rPr>
                <w:b/>
                <w:color w:val="000000"/>
                <w:sz w:val="20"/>
                <w:szCs w:val="20"/>
              </w:rPr>
              <w:t xml:space="preserve">1. </w:t>
            </w:r>
            <w:r>
              <w:rPr>
                <w:rFonts w:hint="eastAsia"/>
                <w:b/>
                <w:color w:val="000000"/>
                <w:sz w:val="20"/>
                <w:szCs w:val="20"/>
              </w:rPr>
              <w:t>针对方针的管理职责评审</w:t>
            </w:r>
          </w:p>
          <w:p>
            <w:pPr>
              <w:spacing w:line="300" w:lineRule="exact"/>
              <w:ind w:left="1"/>
              <w:rPr>
                <w:b/>
                <w:color w:val="000000"/>
                <w:sz w:val="20"/>
                <w:szCs w:val="20"/>
              </w:rPr>
            </w:pPr>
            <w:r>
              <w:rPr>
                <w:rFonts w:hint="eastAsia"/>
                <w:b/>
                <w:color w:val="000000"/>
                <w:sz w:val="20"/>
                <w:szCs w:val="20"/>
              </w:rPr>
              <w:t>（包括针对组织宗旨，制定相关管理方针政策、确保方针为员工理解并在运营中实施，监视方针的实施并评审方针的适宜性）</w:t>
            </w:r>
          </w:p>
          <w:p>
            <w:pPr>
              <w:ind w:firstLine="420" w:firstLineChars="200"/>
              <w:rPr>
                <w:rFonts w:ascii="宋体" w:cs="宋体"/>
                <w:szCs w:val="21"/>
              </w:rPr>
            </w:pPr>
            <w:r>
              <w:rPr>
                <w:rFonts w:hint="eastAsia" w:ascii="宋体" w:hAnsi="宋体" w:cs="宋体"/>
                <w:szCs w:val="21"/>
              </w:rPr>
              <w:t>公司依据：</w:t>
            </w:r>
            <w:r>
              <w:rPr>
                <w:rFonts w:ascii="宋体" w:hAnsi="宋体" w:cs="宋体"/>
                <w:szCs w:val="21"/>
              </w:rPr>
              <w:t>GB/T19001-2016\GB/T24001-2016\ISO45001-2018</w:t>
            </w:r>
            <w:r>
              <w:rPr>
                <w:rFonts w:hint="eastAsia" w:ascii="宋体" w:hAnsi="宋体" w:cs="宋体"/>
                <w:szCs w:val="21"/>
              </w:rPr>
              <w:t>标准进行管理评审。</w:t>
            </w:r>
          </w:p>
          <w:p>
            <w:pPr>
              <w:rPr>
                <w:rFonts w:ascii="宋体" w:cs="宋体"/>
                <w:szCs w:val="21"/>
              </w:rPr>
            </w:pPr>
            <w:r>
              <w:rPr>
                <w:rFonts w:hint="eastAsia" w:ascii="宋体" w:hAnsi="宋体" w:cs="宋体"/>
                <w:szCs w:val="21"/>
              </w:rPr>
              <w:t>目前按标准要求平稳运行，至今暂无变更情况发生。</w:t>
            </w:r>
          </w:p>
          <w:p>
            <w:pPr>
              <w:rPr>
                <w:rFonts w:ascii="宋体" w:cs="宋体"/>
                <w:szCs w:val="21"/>
              </w:rPr>
            </w:pPr>
            <w:r>
              <w:rPr>
                <w:rFonts w:hint="eastAsia" w:ascii="宋体" w:hAnsi="宋体" w:cs="宋体"/>
                <w:szCs w:val="21"/>
              </w:rPr>
              <w:t>查阅公司管理评审资料：</w:t>
            </w:r>
          </w:p>
          <w:p>
            <w:pPr>
              <w:rPr>
                <w:rFonts w:ascii="宋体" w:cs="宋体"/>
                <w:szCs w:val="21"/>
              </w:rPr>
            </w:pPr>
            <w:r>
              <w:rPr>
                <w:rFonts w:hint="eastAsia" w:ascii="宋体" w:hAnsi="宋体" w:cs="宋体"/>
                <w:szCs w:val="21"/>
              </w:rPr>
              <w:t>一、管理评审计划，由</w:t>
            </w:r>
            <w:r>
              <w:rPr>
                <w:rFonts w:hint="eastAsia" w:ascii="宋体" w:hAnsi="宋体" w:cs="宋体"/>
                <w:szCs w:val="21"/>
                <w:lang w:val="en-US" w:eastAsia="zh-CN"/>
              </w:rPr>
              <w:t>综合</w:t>
            </w:r>
            <w:r>
              <w:rPr>
                <w:rFonts w:hint="eastAsia" w:ascii="宋体" w:hAnsi="宋体" w:cs="宋体"/>
                <w:szCs w:val="21"/>
              </w:rPr>
              <w:t>部</w:t>
            </w:r>
            <w:r>
              <w:rPr>
                <w:szCs w:val="21"/>
              </w:rPr>
              <w:t>20</w:t>
            </w:r>
            <w:r>
              <w:rPr>
                <w:rFonts w:hint="eastAsia"/>
                <w:szCs w:val="21"/>
                <w:lang w:val="en-US" w:eastAsia="zh-CN"/>
              </w:rPr>
              <w:t>20</w:t>
            </w:r>
            <w:r>
              <w:rPr>
                <w:rFonts w:hint="eastAsia"/>
                <w:szCs w:val="21"/>
              </w:rPr>
              <w:t>年</w:t>
            </w:r>
            <w:r>
              <w:rPr>
                <w:rFonts w:hint="eastAsia"/>
                <w:szCs w:val="21"/>
                <w:lang w:val="en-US" w:eastAsia="zh-CN"/>
              </w:rPr>
              <w:t>9</w:t>
            </w:r>
            <w:r>
              <w:rPr>
                <w:rFonts w:hint="eastAsia"/>
                <w:szCs w:val="21"/>
              </w:rPr>
              <w:t>月</w:t>
            </w:r>
            <w:r>
              <w:rPr>
                <w:rFonts w:hint="eastAsia"/>
                <w:szCs w:val="21"/>
                <w:lang w:val="en-US" w:eastAsia="zh-CN"/>
              </w:rPr>
              <w:t>23</w:t>
            </w:r>
            <w:r>
              <w:rPr>
                <w:rFonts w:hint="eastAsia"/>
                <w:szCs w:val="21"/>
              </w:rPr>
              <w:t>日</w:t>
            </w:r>
            <w:r>
              <w:rPr>
                <w:rFonts w:hint="eastAsia" w:ascii="宋体" w:hAnsi="宋体" w:cs="宋体"/>
                <w:szCs w:val="21"/>
              </w:rPr>
              <w:t>提出，评审时间：</w:t>
            </w:r>
            <w:r>
              <w:rPr>
                <w:rFonts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28</w:t>
            </w:r>
            <w:r>
              <w:rPr>
                <w:rFonts w:hint="eastAsia" w:ascii="宋体" w:hAnsi="宋体" w:cs="宋体"/>
                <w:szCs w:val="21"/>
              </w:rPr>
              <w:t>日</w:t>
            </w:r>
            <w:r>
              <w:rPr>
                <w:rFonts w:ascii="宋体" w:cs="宋体"/>
                <w:szCs w:val="21"/>
              </w:rPr>
              <w:t>,</w:t>
            </w:r>
            <w:r>
              <w:rPr>
                <w:rFonts w:hint="eastAsia" w:ascii="宋体" w:hAnsi="宋体" w:cs="宋体"/>
                <w:szCs w:val="21"/>
              </w:rPr>
              <w:t>评审方式：会议评审</w:t>
            </w:r>
          </w:p>
          <w:p>
            <w:pPr>
              <w:tabs>
                <w:tab w:val="right" w:leader="dot" w:pos="8190"/>
              </w:tabs>
              <w:adjustRightInd w:val="0"/>
              <w:spacing w:line="360" w:lineRule="auto"/>
              <w:rPr>
                <w:rFonts w:hint="default" w:ascii="宋体"/>
                <w:szCs w:val="21"/>
                <w:lang w:val="en-US"/>
              </w:rPr>
            </w:pPr>
            <w:r>
              <w:rPr>
                <w:rFonts w:hint="eastAsia" w:ascii="宋体" w:hAnsi="宋体" w:cs="宋体"/>
                <w:szCs w:val="21"/>
              </w:rPr>
              <w:t>参加人员：</w:t>
            </w:r>
            <w:r>
              <w:rPr>
                <w:rFonts w:hint="eastAsia" w:ascii="宋体" w:hAnsi="宋体"/>
                <w:szCs w:val="21"/>
              </w:rPr>
              <w:t>总经理</w:t>
            </w:r>
            <w:r>
              <w:rPr>
                <w:rFonts w:hint="eastAsia" w:ascii="宋体" w:hAnsi="宋体"/>
                <w:szCs w:val="21"/>
                <w:lang w:eastAsia="zh-CN"/>
              </w:rPr>
              <w:t>、</w:t>
            </w:r>
            <w:r>
              <w:rPr>
                <w:rFonts w:hint="eastAsia" w:ascii="宋体" w:hAnsi="宋体"/>
                <w:szCs w:val="21"/>
              </w:rPr>
              <w:t>管理者代表</w:t>
            </w:r>
            <w:r>
              <w:rPr>
                <w:rFonts w:hint="eastAsia" w:ascii="宋体" w:hAnsi="宋体"/>
                <w:szCs w:val="21"/>
                <w:lang w:eastAsia="zh-CN"/>
              </w:rPr>
              <w:t>、</w:t>
            </w:r>
            <w:r>
              <w:rPr>
                <w:rFonts w:hint="eastAsia" w:ascii="宋体" w:hAnsi="宋体"/>
                <w:szCs w:val="21"/>
              </w:rPr>
              <w:t>安全事务代表</w:t>
            </w:r>
            <w:r>
              <w:rPr>
                <w:rFonts w:hint="eastAsia" w:ascii="宋体" w:hAnsi="宋体"/>
                <w:szCs w:val="21"/>
                <w:lang w:eastAsia="zh-CN"/>
              </w:rPr>
              <w:t>、</w:t>
            </w:r>
            <w:r>
              <w:rPr>
                <w:rFonts w:hint="eastAsia" w:ascii="宋体" w:hAnsi="宋体"/>
                <w:szCs w:val="21"/>
                <w:lang w:val="en-US" w:eastAsia="zh-CN"/>
              </w:rPr>
              <w:t>综合</w:t>
            </w:r>
            <w:r>
              <w:rPr>
                <w:rFonts w:hint="eastAsia" w:ascii="宋体" w:hAnsi="宋体"/>
                <w:szCs w:val="21"/>
              </w:rPr>
              <w:t>部</w:t>
            </w:r>
            <w:r>
              <w:rPr>
                <w:rFonts w:hint="eastAsia" w:ascii="宋体" w:hAnsi="宋体"/>
                <w:szCs w:val="21"/>
                <w:lang w:eastAsia="zh-CN"/>
              </w:rPr>
              <w:t>、</w:t>
            </w:r>
            <w:r>
              <w:rPr>
                <w:rFonts w:hint="eastAsia" w:ascii="宋体" w:hAnsi="宋体"/>
                <w:szCs w:val="21"/>
                <w:lang w:val="en-US" w:eastAsia="zh-CN"/>
              </w:rPr>
              <w:t>采购</w:t>
            </w:r>
            <w:r>
              <w:rPr>
                <w:rFonts w:hint="eastAsia" w:ascii="宋体" w:hAnsi="宋体"/>
                <w:szCs w:val="21"/>
              </w:rPr>
              <w:t>部</w:t>
            </w:r>
            <w:r>
              <w:rPr>
                <w:rFonts w:hint="eastAsia" w:ascii="宋体" w:hAnsi="宋体"/>
                <w:szCs w:val="21"/>
                <w:lang w:eastAsia="zh-CN"/>
              </w:rPr>
              <w:t>、</w:t>
            </w:r>
            <w:r>
              <w:rPr>
                <w:rFonts w:hint="eastAsia" w:ascii="宋体" w:hAnsi="宋体"/>
                <w:szCs w:val="21"/>
              </w:rPr>
              <w:t>生产部</w:t>
            </w:r>
            <w:r>
              <w:rPr>
                <w:rFonts w:hint="eastAsia" w:ascii="宋体" w:hAnsi="宋体"/>
                <w:szCs w:val="21"/>
                <w:lang w:eastAsia="zh-CN"/>
              </w:rPr>
              <w:t>、</w:t>
            </w:r>
            <w:r>
              <w:rPr>
                <w:rFonts w:hint="eastAsia" w:ascii="宋体" w:hAnsi="宋体"/>
                <w:szCs w:val="21"/>
                <w:lang w:val="en-US" w:eastAsia="zh-CN"/>
              </w:rPr>
              <w:t>销售</w:t>
            </w:r>
            <w:r>
              <w:rPr>
                <w:rFonts w:hint="eastAsia" w:ascii="宋体" w:hAnsi="宋体"/>
                <w:szCs w:val="21"/>
              </w:rPr>
              <w:t>部</w:t>
            </w:r>
            <w:r>
              <w:rPr>
                <w:rFonts w:hint="eastAsia" w:ascii="宋体" w:hAnsi="宋体"/>
                <w:szCs w:val="21"/>
                <w:lang w:eastAsia="zh-CN"/>
              </w:rPr>
              <w:t>、</w:t>
            </w:r>
            <w:r>
              <w:rPr>
                <w:rFonts w:hint="eastAsia" w:ascii="宋体" w:hAnsi="宋体"/>
                <w:szCs w:val="21"/>
                <w:lang w:val="en-US" w:eastAsia="zh-CN"/>
              </w:rPr>
              <w:t>财务部</w:t>
            </w:r>
          </w:p>
          <w:p>
            <w:pPr>
              <w:rPr>
                <w:rFonts w:ascii="宋体" w:cs="宋体"/>
                <w:szCs w:val="21"/>
              </w:rPr>
            </w:pPr>
            <w:r>
              <w:rPr>
                <w:rFonts w:hint="eastAsia" w:ascii="宋体" w:hAnsi="宋体" w:cs="宋体"/>
                <w:szCs w:val="21"/>
              </w:rPr>
              <w:t>二、管理评审输入：</w:t>
            </w:r>
          </w:p>
          <w:p>
            <w:pPr>
              <w:spacing w:line="360" w:lineRule="auto"/>
              <w:ind w:left="480"/>
              <w:jc w:val="left"/>
              <w:rPr>
                <w:rFonts w:ascii="宋体"/>
                <w:color w:val="000000"/>
                <w:szCs w:val="21"/>
              </w:rPr>
            </w:pPr>
            <w:r>
              <w:rPr>
                <w:rFonts w:hint="eastAsia" w:ascii="宋体" w:hAnsi="宋体"/>
                <w:color w:val="000000"/>
                <w:szCs w:val="21"/>
              </w:rPr>
              <w:t>组织环境、相关方需求、风险和机遇、公司的管理方针、管理目标、指标的执行和完成情况；产品质量和顾客满意情况；</w:t>
            </w:r>
          </w:p>
          <w:p>
            <w:pPr>
              <w:spacing w:line="360" w:lineRule="auto"/>
              <w:jc w:val="left"/>
              <w:rPr>
                <w:rFonts w:ascii="宋体"/>
                <w:color w:val="000000"/>
                <w:szCs w:val="21"/>
              </w:rPr>
            </w:pPr>
            <w:r>
              <w:rPr>
                <w:rFonts w:hint="eastAsia" w:ascii="宋体" w:hAnsi="宋体"/>
                <w:color w:val="000000"/>
                <w:szCs w:val="21"/>
              </w:rPr>
              <w:t>资源的配备；纠正和预防措施情况；</w:t>
            </w:r>
          </w:p>
          <w:p>
            <w:pPr>
              <w:ind w:firstLine="420" w:firstLineChars="200"/>
              <w:rPr>
                <w:rFonts w:ascii="宋体" w:cs="宋体"/>
                <w:szCs w:val="21"/>
              </w:rPr>
            </w:pPr>
            <w:r>
              <w:rPr>
                <w:rFonts w:hint="eastAsia" w:ascii="宋体" w:hAnsi="宋体" w:cs="宋体"/>
                <w:szCs w:val="21"/>
              </w:rPr>
              <w:t>以上内容通过会上工作总结、汇报等形式体现。</w:t>
            </w:r>
          </w:p>
          <w:p>
            <w:pPr>
              <w:rPr>
                <w:rFonts w:ascii="宋体" w:cs="宋体"/>
                <w:szCs w:val="21"/>
              </w:rPr>
            </w:pPr>
            <w:r>
              <w:rPr>
                <w:rFonts w:hint="eastAsia" w:ascii="宋体" w:hAnsi="宋体" w:cs="宋体"/>
                <w:szCs w:val="21"/>
              </w:rPr>
              <w:t>三、查看“管理评审报告”，报告中对本次管理评审做了总结，评价了公司建立、运行管理体系的效果。</w:t>
            </w:r>
          </w:p>
          <w:p>
            <w:pPr>
              <w:rPr>
                <w:rFonts w:ascii="宋体" w:cs="宋体"/>
                <w:szCs w:val="21"/>
              </w:rPr>
            </w:pPr>
            <w:r>
              <w:rPr>
                <w:rFonts w:hint="eastAsia" w:ascii="宋体" w:hAnsi="宋体" w:cs="宋体"/>
                <w:szCs w:val="21"/>
              </w:rPr>
              <w:t>四、管理评审输出</w:t>
            </w:r>
            <w:r>
              <w:rPr>
                <w:rFonts w:ascii="宋体" w:hAnsi="宋体" w:cs="宋体"/>
                <w:szCs w:val="21"/>
              </w:rPr>
              <w:t>/</w:t>
            </w:r>
            <w:r>
              <w:rPr>
                <w:rFonts w:hint="eastAsia" w:ascii="宋体" w:hAnsi="宋体" w:cs="宋体"/>
                <w:szCs w:val="21"/>
              </w:rPr>
              <w:t>评审结论：</w:t>
            </w:r>
          </w:p>
          <w:p>
            <w:pPr>
              <w:spacing w:line="300" w:lineRule="exact"/>
              <w:ind w:left="1"/>
              <w:rPr>
                <w:b/>
                <w:color w:val="000000"/>
                <w:sz w:val="20"/>
                <w:szCs w:val="20"/>
              </w:rPr>
            </w:pPr>
            <w:r>
              <w:rPr>
                <w:rFonts w:hint="eastAsia" w:ascii="宋体" w:hAnsi="宋体"/>
                <w:color w:val="000000"/>
                <w:szCs w:val="21"/>
              </w:rPr>
              <w:t>公司管理体系符合</w:t>
            </w:r>
            <w:r>
              <w:rPr>
                <w:rFonts w:ascii="宋体" w:hAnsi="宋体"/>
                <w:szCs w:val="21"/>
              </w:rPr>
              <w:t>G</w:t>
            </w:r>
            <w:r>
              <w:rPr>
                <w:rFonts w:ascii="宋体" w:hAnsi="宋体"/>
                <w:color w:val="000000"/>
                <w:szCs w:val="21"/>
              </w:rPr>
              <w:t>B/T19001-2016</w:t>
            </w:r>
            <w:r>
              <w:rPr>
                <w:rFonts w:hint="eastAsia" w:ascii="宋体" w:hAnsi="宋体"/>
                <w:color w:val="000000"/>
                <w:szCs w:val="21"/>
              </w:rPr>
              <w:t>、</w:t>
            </w:r>
            <w:r>
              <w:rPr>
                <w:rFonts w:ascii="宋体" w:hAnsi="宋体"/>
                <w:color w:val="000000"/>
                <w:szCs w:val="21"/>
              </w:rPr>
              <w:t>GB/T24001-2016</w:t>
            </w:r>
            <w:r>
              <w:rPr>
                <w:rFonts w:hint="eastAsia" w:ascii="宋体" w:hAnsi="宋体"/>
                <w:color w:val="000000"/>
                <w:szCs w:val="21"/>
              </w:rPr>
              <w:t>、</w:t>
            </w:r>
            <w:r>
              <w:rPr>
                <w:rFonts w:ascii="宋体" w:hAnsi="宋体" w:cs="宋体"/>
                <w:szCs w:val="21"/>
              </w:rPr>
              <w:t>ISO45001-2018</w:t>
            </w:r>
            <w:r>
              <w:rPr>
                <w:rFonts w:hint="eastAsia" w:ascii="宋体" w:hAnsi="宋体"/>
                <w:color w:val="000000"/>
                <w:szCs w:val="21"/>
              </w:rPr>
              <w:t>；标准要求，体系文件基本实用，管理方针切实可行。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159" w:hanging="159" w:hangingChars="79"/>
              <w:rPr>
                <w:b/>
                <w:color w:val="000000"/>
                <w:sz w:val="20"/>
                <w:szCs w:val="20"/>
              </w:rPr>
            </w:pPr>
            <w:r>
              <w:rPr>
                <w:b/>
                <w:color w:val="000000"/>
                <w:sz w:val="20"/>
                <w:szCs w:val="20"/>
              </w:rPr>
              <w:t xml:space="preserve">2. </w:t>
            </w:r>
            <w:r>
              <w:rPr>
                <w:rFonts w:hint="eastAsia"/>
                <w:b/>
                <w:color w:val="000000"/>
                <w:sz w:val="20"/>
                <w:szCs w:val="20"/>
              </w:rPr>
              <w:t>组织内部沟通的充分性与效果；（</w:t>
            </w:r>
            <w:r>
              <w:rPr>
                <w:b/>
                <w:color w:val="000000"/>
                <w:sz w:val="20"/>
                <w:szCs w:val="20"/>
              </w:rPr>
              <w:t>OHSMS</w:t>
            </w:r>
            <w:r>
              <w:rPr>
                <w:rFonts w:hint="eastAsia"/>
                <w:b/>
                <w:color w:val="000000"/>
                <w:sz w:val="20"/>
                <w:szCs w:val="20"/>
              </w:rPr>
              <w:t>员工参与风险管理</w:t>
            </w:r>
            <w:r>
              <w:rPr>
                <w:b/>
                <w:color w:val="000000"/>
                <w:sz w:val="20"/>
                <w:szCs w:val="20"/>
              </w:rPr>
              <w:t>/</w:t>
            </w:r>
            <w:r>
              <w:rPr>
                <w:rFonts w:hint="eastAsia"/>
                <w:b/>
                <w:color w:val="000000"/>
                <w:sz w:val="20"/>
                <w:szCs w:val="20"/>
              </w:rPr>
              <w:t>健康安全事务的关心和影响力；组织对外联络关注顾客的感受情况、信息交流包括通报相关方的情况等）</w:t>
            </w:r>
          </w:p>
          <w:p>
            <w:pPr>
              <w:ind w:firstLine="420" w:firstLineChars="200"/>
              <w:rPr>
                <w:rFonts w:ascii="宋体" w:cs="宋体"/>
                <w:szCs w:val="21"/>
              </w:rPr>
            </w:pPr>
            <w:r>
              <w:rPr>
                <w:rFonts w:hint="eastAsia" w:ascii="宋体" w:hAnsi="宋体" w:cs="宋体"/>
                <w:szCs w:val="21"/>
              </w:rPr>
              <w:t>策划编制的程序文件《信息交流控制程序》及管理手册的相关章节规定了企业内、外部沟通和员工就职业健康安全事务参与、协商的要求，经查阅和交谈符合标准要求。</w:t>
            </w:r>
          </w:p>
          <w:p>
            <w:pPr>
              <w:ind w:firstLine="420" w:firstLineChars="200"/>
              <w:rPr>
                <w:rFonts w:ascii="宋体" w:cs="宋体"/>
                <w:szCs w:val="21"/>
              </w:rPr>
            </w:pPr>
            <w:r>
              <w:rPr>
                <w:rFonts w:hint="eastAsia" w:ascii="宋体" w:hAnsi="宋体" w:cs="宋体"/>
                <w:szCs w:val="21"/>
              </w:rPr>
              <w:t>总经理负责在公司建立畅通的沟通渠道。管理者代表是公司内部和外部信息交流和沟通的负责人。</w:t>
            </w:r>
            <w:r>
              <w:rPr>
                <w:rFonts w:hint="eastAsia" w:ascii="宋体" w:hAnsi="宋体" w:cs="宋体"/>
                <w:szCs w:val="21"/>
                <w:lang w:val="en-US" w:eastAsia="zh-CN"/>
              </w:rPr>
              <w:t>综合</w:t>
            </w:r>
            <w:r>
              <w:rPr>
                <w:rFonts w:hint="eastAsia" w:ascii="宋体" w:hAnsi="宋体" w:cs="宋体"/>
                <w:szCs w:val="21"/>
              </w:rPr>
              <w:t>部是公司内部和外部信息交流和协商的归口部门。负责与上级主管部门及周边单位的信息交流；负责与管理体系、法律法规等有关的内部和外部信息交流；负责与采购供方、客户等相关方之间的沟通。各部门收集到有关职业健康安全方面的信息，包括法律法规等，及时向综合办反馈。销售部负责顾客要求方面的有关事宜的沟通。</w:t>
            </w:r>
          </w:p>
          <w:p>
            <w:pPr>
              <w:ind w:firstLine="420" w:firstLineChars="200"/>
              <w:rPr>
                <w:rFonts w:ascii="宋体" w:cs="宋体"/>
                <w:szCs w:val="21"/>
              </w:rPr>
            </w:pPr>
            <w:r>
              <w:rPr>
                <w:rFonts w:hint="eastAsia" w:ascii="宋体" w:hAnsi="宋体" w:cs="宋体"/>
                <w:szCs w:val="21"/>
              </w:rPr>
              <w:t>目前各项沟通都较为及时、顺畅、效果较好。</w:t>
            </w:r>
          </w:p>
          <w:p>
            <w:pPr>
              <w:ind w:firstLine="420" w:firstLineChars="200"/>
              <w:rPr>
                <w:rFonts w:ascii="宋体" w:cs="宋体"/>
                <w:szCs w:val="21"/>
              </w:rPr>
            </w:pPr>
            <w:r>
              <w:rPr>
                <w:rFonts w:hint="eastAsia" w:ascii="宋体" w:hAnsi="宋体" w:cs="宋体"/>
                <w:szCs w:val="21"/>
              </w:rPr>
              <w:t>经全体员工大会选举，任命公司</w:t>
            </w:r>
            <w:r>
              <w:rPr>
                <w:rFonts w:hint="eastAsia" w:ascii="宋体" w:hAnsi="宋体" w:cs="宋体"/>
                <w:szCs w:val="21"/>
                <w:lang w:val="en-US" w:eastAsia="zh-CN"/>
              </w:rPr>
              <w:t>范小龙</w:t>
            </w:r>
            <w:r>
              <w:rPr>
                <w:rFonts w:hint="eastAsia" w:ascii="宋体" w:hAnsi="宋体" w:cs="宋体"/>
                <w:szCs w:val="21"/>
              </w:rPr>
              <w:t>为公司安全事务代表。</w:t>
            </w:r>
            <w:r>
              <w:rPr>
                <w:rFonts w:ascii="宋体" w:hAnsi="宋体" w:cs="宋体"/>
                <w:szCs w:val="21"/>
              </w:rPr>
              <w:t xml:space="preserve">  </w:t>
            </w:r>
            <w:r>
              <w:rPr>
                <w:rFonts w:hint="eastAsia" w:ascii="宋体" w:hAnsi="宋体" w:cs="宋体"/>
                <w:szCs w:val="21"/>
              </w:rPr>
              <w:t>经与</w:t>
            </w:r>
            <w:r>
              <w:rPr>
                <w:rFonts w:hint="eastAsia" w:ascii="宋体" w:hAnsi="宋体" w:cs="宋体"/>
                <w:szCs w:val="21"/>
                <w:lang w:val="en-US" w:eastAsia="zh-CN"/>
              </w:rPr>
              <w:t>范小龙</w:t>
            </w:r>
            <w:r>
              <w:rPr>
                <w:rFonts w:hint="eastAsia" w:ascii="宋体" w:hAnsi="宋体" w:cs="宋体"/>
                <w:szCs w:val="21"/>
              </w:rPr>
              <w:t>交</w:t>
            </w:r>
            <w:r>
              <w:rPr>
                <w:rFonts w:hint="eastAsia" w:ascii="宋体" w:hAnsi="宋体" w:cs="宋体"/>
                <w:szCs w:val="21"/>
                <w:lang w:val="en-GB"/>
              </w:rPr>
              <w:t>谈，</w:t>
            </w:r>
            <w:r>
              <w:rPr>
                <w:rFonts w:hint="eastAsia" w:ascii="宋体" w:hAnsi="宋体" w:cs="宋体"/>
                <w:szCs w:val="21"/>
              </w:rPr>
              <w:t>其清楚自己的职责：负责向管理层反映职工职业健康安全管理方面的要求，对事件的调查、处理，职工劳动防护的改善事宜进行协商交流；参与职业安全健康方针、目标、指标、管理方案的制定工作，提出合理化建议。</w:t>
            </w:r>
          </w:p>
          <w:p>
            <w:pPr>
              <w:spacing w:line="240" w:lineRule="exact"/>
              <w:rPr>
                <w:rFonts w:ascii="楷体_GB2312" w:eastAsia="楷体_GB2312"/>
                <w:b/>
                <w:color w:val="000000"/>
                <w:sz w:val="20"/>
                <w:szCs w:val="20"/>
              </w:rPr>
            </w:pPr>
            <w:r>
              <w:rPr>
                <w:rFonts w:hint="eastAsia" w:ascii="宋体" w:hAnsi="宋体" w:cs="宋体"/>
                <w:szCs w:val="21"/>
              </w:rPr>
              <w:t>通过安全事务代表的积极争取，员工的劳保用品得到合理配备并及时发放；员工保险得到按时交纳等。</w:t>
            </w:r>
          </w:p>
          <w:p>
            <w:pPr>
              <w:spacing w:line="240" w:lineRule="exact"/>
              <w:rPr>
                <w:rFonts w:ascii="楷体_GB2312" w:eastAsia="楷体_GB2312"/>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3.  QMS </w:t>
            </w:r>
            <w:r>
              <w:rPr>
                <w:rFonts w:hint="eastAsia"/>
                <w:b/>
                <w:color w:val="000000"/>
                <w:sz w:val="20"/>
                <w:szCs w:val="20"/>
              </w:rPr>
              <w:t>组织对重要过程实施控制的结果</w:t>
            </w:r>
          </w:p>
          <w:p>
            <w:pPr>
              <w:spacing w:line="240" w:lineRule="exact"/>
              <w:ind w:left="188" w:leftChars="42" w:hanging="100" w:hangingChars="50"/>
              <w:rPr>
                <w:b/>
                <w:color w:val="000000"/>
                <w:sz w:val="20"/>
                <w:szCs w:val="20"/>
              </w:rPr>
            </w:pPr>
            <w:r>
              <w:rPr>
                <w:b/>
                <w:color w:val="000000"/>
                <w:sz w:val="20"/>
                <w:szCs w:val="20"/>
              </w:rPr>
              <w:t>(</w:t>
            </w:r>
            <w:r>
              <w:rPr>
                <w:rFonts w:hint="eastAsia"/>
                <w:b/>
                <w:color w:val="000000"/>
                <w:sz w:val="20"/>
                <w:szCs w:val="20"/>
              </w:rPr>
              <w:t>包括对</w:t>
            </w:r>
            <w:r>
              <w:rPr>
                <w:b/>
                <w:color w:val="000000"/>
                <w:sz w:val="20"/>
                <w:szCs w:val="20"/>
              </w:rPr>
              <w:t>QMS</w:t>
            </w:r>
            <w:r>
              <w:rPr>
                <w:rFonts w:hint="eastAsia"/>
                <w:b/>
                <w:color w:val="000000"/>
                <w:sz w:val="20"/>
                <w:szCs w:val="20"/>
              </w:rPr>
              <w:t>关键工序</w:t>
            </w:r>
            <w:r>
              <w:rPr>
                <w:b/>
                <w:color w:val="000000"/>
                <w:sz w:val="20"/>
                <w:szCs w:val="20"/>
              </w:rPr>
              <w:t>(</w:t>
            </w:r>
            <w:r>
              <w:rPr>
                <w:rFonts w:hint="eastAsia"/>
                <w:b/>
                <w:color w:val="000000"/>
                <w:sz w:val="20"/>
                <w:szCs w:val="20"/>
              </w:rPr>
              <w:t>过程</w:t>
            </w:r>
            <w:r>
              <w:rPr>
                <w:b/>
                <w:color w:val="000000"/>
                <w:sz w:val="20"/>
                <w:szCs w:val="20"/>
              </w:rPr>
              <w:t>)</w:t>
            </w:r>
            <w:r>
              <w:rPr>
                <w:rFonts w:hint="eastAsia"/>
                <w:b/>
                <w:color w:val="000000"/>
                <w:sz w:val="20"/>
                <w:szCs w:val="20"/>
              </w:rPr>
              <w:t>、特殊过程控制</w:t>
            </w:r>
            <w:r>
              <w:rPr>
                <w:b/>
                <w:color w:val="000000"/>
                <w:sz w:val="20"/>
                <w:szCs w:val="20"/>
              </w:rPr>
              <w:t>;</w:t>
            </w:r>
            <w:r>
              <w:rPr>
                <w:rFonts w:hint="eastAsia"/>
                <w:b/>
                <w:color w:val="000000"/>
                <w:sz w:val="20"/>
                <w:szCs w:val="20"/>
              </w:rPr>
              <w:t>评价组织对过程实施控制情况</w:t>
            </w:r>
            <w:r>
              <w:rPr>
                <w:b/>
                <w:color w:val="000000"/>
                <w:sz w:val="20"/>
                <w:szCs w:val="20"/>
              </w:rPr>
              <w:t>/)</w:t>
            </w:r>
          </w:p>
          <w:p>
            <w:pPr>
              <w:spacing w:line="240" w:lineRule="exact"/>
              <w:rPr>
                <w:color w:val="000000"/>
                <w:sz w:val="20"/>
                <w:szCs w:val="20"/>
              </w:rPr>
            </w:pPr>
            <w:r>
              <w:rPr>
                <w:rFonts w:hint="eastAsia"/>
                <w:color w:val="000000"/>
                <w:sz w:val="20"/>
                <w:szCs w:val="20"/>
              </w:rPr>
              <w:t>公司依据客户订单，下达生产计划，接到定单后召开生产会议，进行生产、质量及管理工作协调。</w:t>
            </w:r>
          </w:p>
          <w:p>
            <w:pPr>
              <w:spacing w:line="240" w:lineRule="exact"/>
              <w:rPr>
                <w:color w:val="000000"/>
                <w:sz w:val="20"/>
                <w:szCs w:val="20"/>
              </w:rPr>
            </w:pPr>
            <w:r>
              <w:rPr>
                <w:rFonts w:hint="eastAsia"/>
                <w:color w:val="000000"/>
                <w:sz w:val="20"/>
                <w:szCs w:val="20"/>
              </w:rPr>
              <w:t>通过原材料检验、过程检验、成品检验等过程对产品质量、生产进度等进行监控。</w:t>
            </w:r>
          </w:p>
          <w:p>
            <w:pPr>
              <w:spacing w:line="240" w:lineRule="exact"/>
              <w:rPr>
                <w:color w:val="000000"/>
                <w:sz w:val="20"/>
                <w:szCs w:val="20"/>
              </w:rPr>
            </w:pPr>
            <w:r>
              <w:rPr>
                <w:rFonts w:hint="eastAsia"/>
                <w:color w:val="000000"/>
                <w:sz w:val="20"/>
                <w:szCs w:val="20"/>
              </w:rPr>
              <w:t>为生产过程提供了适宜的设备及环境，配备了胜任的人员。</w:t>
            </w:r>
          </w:p>
          <w:p>
            <w:pPr>
              <w:spacing w:line="240" w:lineRule="exact"/>
              <w:rPr>
                <w:b/>
                <w:color w:val="000000"/>
                <w:sz w:val="20"/>
                <w:szCs w:val="20"/>
              </w:rPr>
            </w:pPr>
            <w:r>
              <w:rPr>
                <w:rFonts w:hint="eastAsia"/>
                <w:color w:val="000000"/>
                <w:sz w:val="20"/>
                <w:szCs w:val="20"/>
              </w:rPr>
              <w:t>公司按照制定的产品检验规程、作业指导书、原料进货检验规程等文件对产品的生产和检验过程实施了过程控制。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300" w:lineRule="exact"/>
              <w:jc w:val="left"/>
              <w:rPr>
                <w:b/>
                <w:color w:val="000000"/>
                <w:sz w:val="20"/>
                <w:szCs w:val="20"/>
              </w:rPr>
            </w:pPr>
            <w:r>
              <w:rPr>
                <w:b/>
                <w:color w:val="000000"/>
                <w:sz w:val="20"/>
                <w:szCs w:val="20"/>
              </w:rPr>
              <w:t>4.QMS</w:t>
            </w:r>
            <w:r>
              <w:rPr>
                <w:rFonts w:hint="eastAsia"/>
                <w:b/>
                <w:color w:val="000000"/>
                <w:sz w:val="20"/>
                <w:szCs w:val="20"/>
              </w:rPr>
              <w:t>产品</w:t>
            </w:r>
            <w:r>
              <w:rPr>
                <w:b/>
                <w:color w:val="000000"/>
                <w:sz w:val="20"/>
                <w:szCs w:val="20"/>
              </w:rPr>
              <w:t>/</w:t>
            </w:r>
            <w:r>
              <w:rPr>
                <w:rFonts w:hint="eastAsia"/>
                <w:b/>
                <w:color w:val="000000"/>
                <w:sz w:val="20"/>
                <w:szCs w:val="20"/>
              </w:rPr>
              <w:t>服务的标准、协议</w:t>
            </w:r>
            <w:r>
              <w:rPr>
                <w:b/>
                <w:color w:val="000000"/>
                <w:sz w:val="20"/>
                <w:szCs w:val="20"/>
              </w:rPr>
              <w:t>/</w:t>
            </w:r>
            <w:r>
              <w:rPr>
                <w:rFonts w:hint="eastAsia"/>
                <w:b/>
                <w:color w:val="000000"/>
                <w:sz w:val="20"/>
                <w:szCs w:val="20"/>
              </w:rPr>
              <w:t>规范的有效性以及产品</w:t>
            </w:r>
            <w:r>
              <w:rPr>
                <w:b/>
                <w:color w:val="000000"/>
                <w:sz w:val="20"/>
                <w:szCs w:val="20"/>
              </w:rPr>
              <w:t>/</w:t>
            </w:r>
            <w:r>
              <w:rPr>
                <w:rFonts w:hint="eastAsia"/>
                <w:b/>
                <w:color w:val="000000"/>
                <w:sz w:val="20"/>
                <w:szCs w:val="20"/>
              </w:rPr>
              <w:t>服务质量符合要求，向顾客稳定提供合格产品的情况；</w:t>
            </w:r>
          </w:p>
          <w:p>
            <w:pPr>
              <w:ind w:firstLine="420" w:firstLineChars="200"/>
              <w:rPr>
                <w:sz w:val="21"/>
                <w:szCs w:val="21"/>
                <w:lang w:val="zh-CN"/>
              </w:rPr>
            </w:pPr>
            <w:r>
              <w:rPr>
                <w:rFonts w:hint="eastAsia"/>
                <w:sz w:val="21"/>
                <w:szCs w:val="21"/>
                <w:lang w:val="zh-CN"/>
              </w:rPr>
              <w:t>公司通过电话，走访等形式，接受顾客反馈，了解顾客顾客满意度信息，发放调查表对顾客满意度进行定量测量。</w:t>
            </w:r>
          </w:p>
          <w:p>
            <w:pPr>
              <w:ind w:firstLine="420" w:firstLineChars="200"/>
              <w:rPr>
                <w:sz w:val="21"/>
                <w:szCs w:val="21"/>
                <w:lang w:val="zh-CN"/>
              </w:rPr>
            </w:pPr>
            <w:r>
              <w:rPr>
                <w:rFonts w:hint="eastAsia"/>
                <w:sz w:val="21"/>
                <w:szCs w:val="21"/>
                <w:lang w:val="zh-CN"/>
              </w:rPr>
              <w:t>提供“顾客满意程度调查表”，调查顾客有：</w:t>
            </w:r>
          </w:p>
          <w:p>
            <w:pPr>
              <w:ind w:firstLine="420" w:firstLineChars="200"/>
              <w:rPr>
                <w:sz w:val="21"/>
                <w:szCs w:val="21"/>
                <w:lang w:val="zh-CN"/>
              </w:rPr>
            </w:pPr>
            <w:r>
              <w:rPr>
                <w:rFonts w:hint="eastAsia"/>
                <w:lang w:val="en-US" w:eastAsia="zh-CN"/>
              </w:rPr>
              <w:t>宜昌新洋丰肥业有限公司</w:t>
            </w:r>
            <w:r>
              <w:rPr>
                <w:rFonts w:hint="eastAsia" w:ascii="宋体" w:hAnsi="宋体" w:cs="宋体"/>
                <w:color w:val="000000"/>
                <w:kern w:val="0"/>
                <w:szCs w:val="21"/>
                <w:lang w:bidi="ar"/>
              </w:rPr>
              <w:t>、</w:t>
            </w:r>
            <w:r>
              <w:rPr>
                <w:rFonts w:hint="eastAsia"/>
                <w:lang w:val="en-US" w:eastAsia="zh-CN"/>
              </w:rPr>
              <w:t>湖北中迅长青科技</w:t>
            </w:r>
            <w:r>
              <w:rPr>
                <w:rFonts w:hint="eastAsia"/>
              </w:rPr>
              <w:t>有限公司</w:t>
            </w:r>
            <w:r>
              <w:rPr>
                <w:rFonts w:hint="eastAsia"/>
                <w:lang w:val="en-US" w:eastAsia="zh-CN"/>
              </w:rPr>
              <w:t>等4家</w:t>
            </w:r>
            <w:r>
              <w:rPr>
                <w:rFonts w:hint="eastAsia"/>
                <w:sz w:val="21"/>
                <w:szCs w:val="21"/>
                <w:lang w:val="zh-CN"/>
              </w:rPr>
              <w:t>调查的产品覆盖公司所有产品</w:t>
            </w:r>
          </w:p>
          <w:p>
            <w:pPr>
              <w:ind w:firstLine="420" w:firstLineChars="200"/>
            </w:pPr>
            <w:r>
              <w:rPr>
                <w:rFonts w:hint="eastAsia"/>
                <w:szCs w:val="21"/>
                <w:lang w:val="zh-CN"/>
              </w:rPr>
              <w:t>调查主要内容：产品</w:t>
            </w:r>
            <w:r>
              <w:rPr>
                <w:rFonts w:hint="eastAsia"/>
                <w:szCs w:val="21"/>
              </w:rPr>
              <w:t>质量、产品交付、服务质量等方面的满意程度</w:t>
            </w:r>
            <w:r>
              <w:rPr>
                <w:rFonts w:hint="eastAsia"/>
                <w:szCs w:val="21"/>
                <w:lang w:val="zh-CN"/>
              </w:rPr>
              <w:t>等，</w:t>
            </w:r>
            <w:r>
              <w:rPr>
                <w:rFonts w:hint="eastAsia"/>
                <w:szCs w:val="21"/>
              </w:rPr>
              <w:t>各项得分求平均值得最终结果</w:t>
            </w:r>
            <w:r>
              <w:rPr>
                <w:rFonts w:hint="eastAsia"/>
                <w:szCs w:val="21"/>
                <w:lang w:val="zh-CN"/>
              </w:rPr>
              <w:t>。抽《顾客满意度统计分析表》调查时期：</w:t>
            </w:r>
            <w:r>
              <w:rPr>
                <w:rFonts w:ascii="仿宋_GB2312" w:eastAsia="仿宋_GB2312"/>
                <w:szCs w:val="21"/>
              </w:rPr>
              <w:t>20</w:t>
            </w:r>
            <w:r>
              <w:rPr>
                <w:rFonts w:hint="eastAsia" w:ascii="仿宋_GB2312" w:eastAsia="仿宋_GB2312"/>
                <w:szCs w:val="21"/>
                <w:lang w:val="en-US" w:eastAsia="zh-CN"/>
              </w:rPr>
              <w:t>20</w:t>
            </w:r>
            <w:r>
              <w:rPr>
                <w:rFonts w:hint="eastAsia" w:ascii="仿宋_GB2312" w:eastAsia="仿宋_GB2312"/>
                <w:szCs w:val="21"/>
              </w:rPr>
              <w:t>年</w:t>
            </w:r>
            <w:r>
              <w:rPr>
                <w:rFonts w:hint="eastAsia" w:ascii="仿宋_GB2312" w:eastAsia="仿宋_GB2312"/>
                <w:szCs w:val="21"/>
                <w:lang w:val="en-US" w:eastAsia="zh-CN"/>
              </w:rPr>
              <w:t>12</w:t>
            </w:r>
            <w:r>
              <w:rPr>
                <w:rFonts w:hint="eastAsia" w:ascii="仿宋_GB2312" w:eastAsia="仿宋_GB2312"/>
                <w:szCs w:val="21"/>
              </w:rPr>
              <w:t>月</w:t>
            </w:r>
            <w:r>
              <w:rPr>
                <w:rFonts w:ascii="仿宋_GB2312" w:eastAsia="仿宋_GB2312"/>
                <w:szCs w:val="21"/>
              </w:rPr>
              <w:t>1</w:t>
            </w:r>
            <w:r>
              <w:rPr>
                <w:rFonts w:hint="eastAsia" w:ascii="仿宋_GB2312" w:eastAsia="仿宋_GB2312"/>
                <w:szCs w:val="21"/>
                <w:lang w:val="en-US" w:eastAsia="zh-CN"/>
              </w:rPr>
              <w:t>0</w:t>
            </w:r>
            <w:r>
              <w:rPr>
                <w:rFonts w:ascii="仿宋_GB2312" w:eastAsia="仿宋_GB2312"/>
                <w:szCs w:val="21"/>
              </w:rPr>
              <w:t>-1</w:t>
            </w:r>
            <w:r>
              <w:rPr>
                <w:rFonts w:hint="eastAsia" w:ascii="仿宋_GB2312" w:eastAsia="仿宋_GB2312"/>
                <w:szCs w:val="21"/>
                <w:lang w:val="en-US" w:eastAsia="zh-CN"/>
              </w:rPr>
              <w:t>1</w:t>
            </w:r>
            <w:r>
              <w:rPr>
                <w:rFonts w:hint="eastAsia" w:ascii="仿宋_GB2312" w:eastAsia="仿宋_GB2312"/>
                <w:szCs w:val="21"/>
              </w:rPr>
              <w:t>日</w:t>
            </w:r>
            <w:r>
              <w:rPr>
                <w:rFonts w:hint="eastAsia"/>
                <w:szCs w:val="21"/>
                <w:lang w:val="zh-CN"/>
              </w:rPr>
              <w:t>发放调查表共</w:t>
            </w:r>
            <w:r>
              <w:rPr>
                <w:rFonts w:hint="eastAsia"/>
                <w:szCs w:val="21"/>
                <w:lang w:val="en-US" w:eastAsia="zh-CN"/>
              </w:rPr>
              <w:t>4</w:t>
            </w:r>
            <w:r>
              <w:rPr>
                <w:rFonts w:hint="eastAsia"/>
                <w:szCs w:val="21"/>
                <w:lang w:val="zh-CN"/>
              </w:rPr>
              <w:t>份，回收调查表共</w:t>
            </w:r>
            <w:r>
              <w:rPr>
                <w:rFonts w:hint="eastAsia"/>
                <w:szCs w:val="21"/>
                <w:lang w:val="en-US" w:eastAsia="zh-CN"/>
              </w:rPr>
              <w:t>4</w:t>
            </w:r>
            <w:r>
              <w:rPr>
                <w:rFonts w:hint="eastAsia"/>
                <w:szCs w:val="21"/>
                <w:lang w:val="zh-CN"/>
              </w:rPr>
              <w:t>份。</w:t>
            </w:r>
          </w:p>
          <w:p>
            <w:pPr>
              <w:ind w:firstLine="720" w:firstLineChars="300"/>
              <w:rPr>
                <w:rFonts w:hint="default" w:eastAsia="仿宋_GB2312"/>
                <w:szCs w:val="22"/>
                <w:lang w:val="en-US" w:eastAsia="zh-CN"/>
              </w:rPr>
            </w:pPr>
            <w:r>
              <w:rPr>
                <w:rFonts w:hint="eastAsia" w:ascii="仿宋_GB2312" w:eastAsia="仿宋_GB2312"/>
                <w:sz w:val="24"/>
              </w:rPr>
              <w:t>满意度为：</w:t>
            </w:r>
            <w:r>
              <w:rPr>
                <w:rFonts w:hint="eastAsia" w:ascii="宋体" w:hAnsi="宋体" w:eastAsia="仿宋_GB2312"/>
                <w:sz w:val="21"/>
                <w:szCs w:val="21"/>
                <w:lang w:val="en-US" w:eastAsia="zh-CN"/>
              </w:rPr>
              <w:t>98.5%</w:t>
            </w:r>
          </w:p>
          <w:p>
            <w:pPr>
              <w:spacing w:line="300" w:lineRule="exact"/>
              <w:rPr>
                <w:b/>
                <w:color w:val="000000"/>
                <w:sz w:val="20"/>
                <w:szCs w:val="20"/>
              </w:rPr>
            </w:pPr>
            <w:r>
              <w:rPr>
                <w:rFonts w:hint="eastAsia"/>
                <w:szCs w:val="22"/>
              </w:rPr>
              <w:t>从以上汇总分析可以看出：顾客对我们的产品及服务是满意的，综合得分为</w:t>
            </w:r>
            <w:r>
              <w:rPr>
                <w:szCs w:val="22"/>
              </w:rPr>
              <w:t>9</w:t>
            </w:r>
            <w:r>
              <w:rPr>
                <w:rFonts w:hint="eastAsia"/>
                <w:szCs w:val="22"/>
                <w:lang w:val="en-US" w:eastAsia="zh-CN"/>
              </w:rPr>
              <w:t>8.5</w:t>
            </w:r>
            <w:r>
              <w:rPr>
                <w:szCs w:val="22"/>
              </w:rPr>
              <w:t>%</w:t>
            </w:r>
            <w:r>
              <w:rPr>
                <w:rFonts w:hint="eastAsia"/>
                <w:szCs w:val="22"/>
              </w:rPr>
              <w:t>，达到了目标值</w:t>
            </w:r>
            <w:r>
              <w:rPr>
                <w:szCs w:val="22"/>
              </w:rPr>
              <w:t>9</w:t>
            </w:r>
            <w:r>
              <w:rPr>
                <w:rFonts w:hint="eastAsia"/>
                <w:szCs w:val="22"/>
                <w:lang w:val="en-US" w:eastAsia="zh-CN"/>
              </w:rPr>
              <w:t>0</w:t>
            </w:r>
            <w:r>
              <w:rPr>
                <w:szCs w:val="22"/>
              </w:rPr>
              <w:t>%</w:t>
            </w:r>
            <w:r>
              <w:rPr>
                <w:rFonts w:hint="eastAsia"/>
                <w:szCs w:val="22"/>
              </w:rPr>
              <w:t>。该结果已提交管理评审。</w:t>
            </w:r>
          </w:p>
          <w:p>
            <w:pPr>
              <w:spacing w:line="240" w:lineRule="exact"/>
              <w:rPr>
                <w:b/>
                <w:color w:val="000000"/>
                <w:sz w:val="20"/>
                <w:szCs w:val="20"/>
              </w:rPr>
            </w:pPr>
          </w:p>
          <w:p>
            <w:pPr>
              <w:spacing w:line="240" w:lineRule="exact"/>
              <w:rPr>
                <w:b/>
                <w:color w:val="000000"/>
                <w:sz w:val="20"/>
                <w:szCs w:val="20"/>
              </w:rPr>
            </w:pPr>
            <w:r>
              <w:rPr>
                <w:b/>
                <w:color w:val="000000"/>
                <w:sz w:val="20"/>
                <w:szCs w:val="20"/>
              </w:rPr>
              <w:t>(</w:t>
            </w:r>
            <w:r>
              <w:rPr>
                <w:rFonts w:hint="eastAsia"/>
                <w:b/>
                <w:color w:val="000000"/>
                <w:sz w:val="20"/>
                <w:szCs w:val="20"/>
              </w:rPr>
              <w:t>应说明相关证据</w:t>
            </w:r>
            <w:r>
              <w:rPr>
                <w:b/>
                <w:color w:val="000000"/>
                <w:sz w:val="20"/>
                <w:szCs w:val="20"/>
              </w:rPr>
              <w:t>)</w:t>
            </w:r>
            <w:r>
              <w:rPr>
                <w:rFonts w:hint="eastAsia"/>
                <w:b/>
                <w:color w:val="000000"/>
                <w:sz w:val="20"/>
                <w:szCs w:val="20"/>
              </w:rPr>
              <w:t>：</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5 .QMS</w:t>
            </w:r>
            <w:r>
              <w:rPr>
                <w:rFonts w:hint="eastAsia"/>
                <w:b/>
                <w:color w:val="000000"/>
                <w:sz w:val="20"/>
                <w:szCs w:val="20"/>
              </w:rPr>
              <w:t>国家</w:t>
            </w:r>
            <w:r>
              <w:rPr>
                <w:b/>
                <w:color w:val="000000"/>
                <w:sz w:val="20"/>
                <w:szCs w:val="20"/>
              </w:rPr>
              <w:t>/</w:t>
            </w:r>
            <w:r>
              <w:rPr>
                <w:rFonts w:hint="eastAsia"/>
                <w:b/>
                <w:color w:val="000000"/>
                <w:sz w:val="20"/>
                <w:szCs w:val="20"/>
              </w:rPr>
              <w:t>地方技术监督部门监测（检测、委托检测、定期监测、型式试验等）、抽查结果</w:t>
            </w:r>
          </w:p>
          <w:p>
            <w:pPr>
              <w:spacing w:line="240" w:lineRule="exact"/>
              <w:ind w:firstLine="201" w:firstLineChars="100"/>
              <w:rPr>
                <w:b/>
                <w:color w:val="000000"/>
                <w:sz w:val="20"/>
                <w:szCs w:val="20"/>
              </w:rPr>
            </w:pPr>
          </w:p>
          <w:p>
            <w:pPr>
              <w:spacing w:line="240" w:lineRule="exact"/>
              <w:ind w:firstLine="210" w:firstLineChars="100"/>
              <w:rPr>
                <w:b/>
                <w:color w:val="000000"/>
                <w:szCs w:val="21"/>
              </w:rPr>
            </w:pPr>
            <w:r>
              <w:rPr>
                <w:rFonts w:hint="eastAsia"/>
                <w:color w:val="000000"/>
                <w:szCs w:val="21"/>
              </w:rPr>
              <w:t>检验结果合格。</w:t>
            </w:r>
          </w:p>
          <w:p>
            <w:pPr>
              <w:spacing w:line="240" w:lineRule="exact"/>
              <w:rPr>
                <w:b/>
                <w:color w:val="000000"/>
                <w:sz w:val="20"/>
                <w:szCs w:val="20"/>
              </w:rPr>
            </w:pPr>
          </w:p>
          <w:p>
            <w:pPr>
              <w:spacing w:line="300" w:lineRule="exact"/>
              <w:ind w:firstLine="197" w:firstLineChars="98"/>
              <w:rPr>
                <w:b/>
                <w:color w:val="000000"/>
                <w:sz w:val="20"/>
                <w:szCs w:val="20"/>
              </w:rPr>
            </w:pPr>
            <w:r>
              <w:rPr>
                <w:rFonts w:hint="eastAsia"/>
                <w:b/>
                <w:color w:val="000000"/>
                <w:sz w:val="20"/>
                <w:szCs w:val="20"/>
              </w:rPr>
              <w:t>（附相关证据）：</w:t>
            </w:r>
          </w:p>
          <w:p>
            <w:pPr>
              <w:spacing w:line="300" w:lineRule="exact"/>
              <w:jc w:val="lef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79"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pacing w:val="-8"/>
                <w:sz w:val="20"/>
                <w:szCs w:val="20"/>
              </w:rPr>
            </w:pPr>
            <w:r>
              <w:rPr>
                <w:b/>
                <w:color w:val="000000"/>
                <w:sz w:val="20"/>
                <w:szCs w:val="20"/>
              </w:rPr>
              <w:t xml:space="preserve">6. </w:t>
            </w:r>
            <w:r>
              <w:rPr>
                <w:rFonts w:hint="eastAsia"/>
                <w:b/>
                <w:color w:val="000000"/>
                <w:spacing w:val="-8"/>
                <w:sz w:val="20"/>
                <w:szCs w:val="20"/>
              </w:rPr>
              <w:t>不合格品</w:t>
            </w:r>
            <w:r>
              <w:rPr>
                <w:b/>
                <w:color w:val="000000"/>
                <w:spacing w:val="-8"/>
                <w:sz w:val="20"/>
                <w:szCs w:val="20"/>
              </w:rPr>
              <w:t>/</w:t>
            </w:r>
            <w:r>
              <w:rPr>
                <w:rFonts w:hint="eastAsia"/>
                <w:b/>
                <w:color w:val="000000"/>
                <w:spacing w:val="-8"/>
                <w:sz w:val="20"/>
                <w:szCs w:val="20"/>
              </w:rPr>
              <w:t>项的识别、控制</w:t>
            </w:r>
            <w:r>
              <w:rPr>
                <w:b/>
                <w:color w:val="000000"/>
                <w:spacing w:val="-8"/>
                <w:sz w:val="20"/>
                <w:szCs w:val="20"/>
              </w:rPr>
              <w:t>;</w:t>
            </w:r>
          </w:p>
          <w:p>
            <w:pPr>
              <w:spacing w:line="240" w:lineRule="exact"/>
              <w:rPr>
                <w:b/>
                <w:color w:val="000000"/>
                <w:szCs w:val="21"/>
              </w:rPr>
            </w:pPr>
            <w:r>
              <w:rPr>
                <w:rFonts w:hint="eastAsia"/>
                <w:color w:val="000000"/>
                <w:szCs w:val="21"/>
              </w:rPr>
              <w:t>编制了不合格品控制程序，对不合格品进行了有效控制。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7. EMS</w:t>
            </w:r>
            <w:r>
              <w:rPr>
                <w:rFonts w:hint="eastAsia"/>
                <w:b/>
                <w:color w:val="000000"/>
                <w:sz w:val="20"/>
                <w:szCs w:val="20"/>
              </w:rPr>
              <w:t>组织对重要环境因素实施控制的结果</w:t>
            </w:r>
          </w:p>
          <w:p>
            <w:pPr>
              <w:spacing w:line="240" w:lineRule="exact"/>
              <w:rPr>
                <w:b/>
                <w:color w:val="000000"/>
                <w:sz w:val="20"/>
                <w:szCs w:val="20"/>
              </w:rPr>
            </w:pPr>
            <w:r>
              <w:rPr>
                <w:rFonts w:hint="eastAsia"/>
                <w:b/>
                <w:color w:val="000000"/>
                <w:sz w:val="20"/>
                <w:szCs w:val="20"/>
              </w:rPr>
              <w:t>（</w:t>
            </w:r>
            <w:r>
              <w:rPr>
                <w:b/>
                <w:color w:val="000000"/>
                <w:sz w:val="20"/>
                <w:szCs w:val="20"/>
              </w:rPr>
              <w:t>EMS</w:t>
            </w:r>
            <w:r>
              <w:rPr>
                <w:rFonts w:hint="eastAsia"/>
                <w:b/>
                <w:color w:val="000000"/>
                <w:sz w:val="20"/>
                <w:szCs w:val="20"/>
              </w:rPr>
              <w:t>对重要环境因素控制，重大环境因素对周边环境产生的影响及控制</w:t>
            </w:r>
            <w:r>
              <w:rPr>
                <w:b/>
                <w:color w:val="000000"/>
                <w:sz w:val="20"/>
                <w:szCs w:val="20"/>
              </w:rPr>
              <w:t>;</w:t>
            </w:r>
            <w:r>
              <w:rPr>
                <w:rFonts w:hint="eastAsia"/>
                <w:b/>
                <w:color w:val="000000"/>
                <w:sz w:val="20"/>
                <w:szCs w:val="20"/>
              </w:rPr>
              <w:t>对相关方施加影响）</w:t>
            </w:r>
          </w:p>
          <w:p>
            <w:pPr>
              <w:spacing w:line="240" w:lineRule="exact"/>
              <w:rPr>
                <w:rFonts w:hint="default"/>
                <w:b/>
                <w:color w:val="000000"/>
                <w:sz w:val="20"/>
                <w:szCs w:val="20"/>
                <w:lang w:val="en-US"/>
              </w:rPr>
            </w:pPr>
            <w:r>
              <w:rPr>
                <w:rFonts w:hint="eastAsia" w:ascii="宋体" w:hAnsi="宋体" w:cs="宋体"/>
                <w:bCs/>
                <w:sz w:val="21"/>
                <w:szCs w:val="21"/>
              </w:rPr>
              <w:t>公司制定并实施了《环境/职业健康安全运行控制程序》、《环境卫生管理制度》、《消防安全管理制度》、《办公用品及劳保用品管理制度》、《应急预案》等环境与职业健康安全控制程序和管理制度。重要环境因素治理措施：废气： 生产过程中产生的VOCs，公司分别在车间的拉丝机、喷丝头、烘箱和油墨印刷上装了6套集气罩用于抽取废气，废气通过排气筒在车间外排放，根据2013年12月24日同类企业委托荆门市监测站的检测结果，厂周界点和生产车间等三个点可达到GB16297-1996《大气污染综合排放标准》颗粒物达到1.0mg/m³的标准。废水： 公司废水年排放量为9048t/a，主要污染物为COD350mg/L、SS200mg/L、BOD5200mg/L、氨氮35mg/L，动植物油约15mg/L，食堂废水经隔油池后和生活污水一道经化粪池进行暂存池，用作绿化和周围农田灌溉水。噪声：对各种机电设备产品，除考虑满足生产工艺技术要求外，还必须具备良好的特性产品，在主要发声设备控制在规定的标准之内，厂区所有产生高强度噪声的厂房车间周围、厂区均作为绿化重点，选择树种进行隔声，生产区高噪声车间围墙外种植防声树木。固体废物的处理措施：公司生产过程中产生的废丝为4.0t/a，全部返回作为原料回收利用，生活垃圾全部交由环卫部门清理，不外排。生产过程中机械用到的机油属于国内先进生产用油，机油从没有外漏或外泄，没有用过抹布擦拭，没有废弃的机油或抹布。 生产部电的使用，安装有漏电保护器，现场巡视办公区域电线、电气插座完整，未见隐患。办公纸张尽量采取双面打印，人走灯灭，定期检查水管跑冒滴漏。生产部垃圾主要包含生活垃圾、硒鼓、废纸。配置了垃圾筒，综合部统一处理。硒鼓、墨盒等危废交供货商回收处理，生活垃圾和废纸等集中倒入工业区垃圾桶，由当地环卫部门统一清运。部门运行控制基本符合规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6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8. OHSMS</w:t>
            </w:r>
            <w:r>
              <w:rPr>
                <w:rFonts w:hint="eastAsia"/>
                <w:b/>
                <w:color w:val="000000"/>
                <w:sz w:val="20"/>
                <w:szCs w:val="20"/>
              </w:rPr>
              <w:t>组织对不可接受风险实施控制的结果</w:t>
            </w:r>
          </w:p>
          <w:p>
            <w:pPr>
              <w:spacing w:line="240" w:lineRule="exact"/>
              <w:rPr>
                <w:b/>
                <w:color w:val="000000"/>
                <w:sz w:val="20"/>
                <w:szCs w:val="20"/>
              </w:rPr>
            </w:pPr>
            <w:r>
              <w:rPr>
                <w:rFonts w:hint="eastAsia"/>
                <w:color w:val="000000"/>
                <w:sz w:val="20"/>
                <w:szCs w:val="20"/>
              </w:rPr>
              <w:t>（见上：</w:t>
            </w:r>
            <w:r>
              <w:rPr>
                <w:color w:val="000000"/>
                <w:sz w:val="20"/>
                <w:szCs w:val="20"/>
              </w:rPr>
              <w:t>7 EMS</w:t>
            </w:r>
            <w:r>
              <w:rPr>
                <w:rFonts w:hint="eastAsia"/>
                <w:color w:val="000000"/>
                <w:sz w:val="20"/>
                <w:szCs w:val="20"/>
              </w:rPr>
              <w:t>组织对重要环境因素实施控制的结果</w:t>
            </w:r>
            <w:r>
              <w:rPr>
                <w:color w:val="000000"/>
                <w:sz w:val="20"/>
                <w:szCs w:val="20"/>
              </w:rPr>
              <w:t>/ OHSMS</w:t>
            </w:r>
            <w:r>
              <w:rPr>
                <w:rFonts w:hint="eastAsia"/>
                <w:color w:val="000000"/>
                <w:sz w:val="20"/>
                <w:szCs w:val="20"/>
              </w:rPr>
              <w:t>组织对不可接受风险实施控制的结果）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ind w:left="201" w:hanging="201" w:hangingChars="100"/>
              <w:rPr>
                <w:b/>
                <w:color w:val="000000"/>
                <w:sz w:val="20"/>
                <w:szCs w:val="20"/>
              </w:rPr>
            </w:pPr>
            <w:r>
              <w:rPr>
                <w:b/>
                <w:color w:val="000000"/>
                <w:sz w:val="20"/>
                <w:szCs w:val="20"/>
              </w:rPr>
              <w:t xml:space="preserve">9. </w:t>
            </w:r>
            <w:r>
              <w:rPr>
                <w:rFonts w:hint="eastAsia"/>
                <w:b/>
                <w:color w:val="000000"/>
                <w:sz w:val="20"/>
                <w:szCs w:val="20"/>
              </w:rPr>
              <w:t>应急准备与相应活动的演练及对预案可行性的评价</w:t>
            </w:r>
            <w:r>
              <w:rPr>
                <w:b/>
                <w:color w:val="000000"/>
                <w:sz w:val="20"/>
                <w:szCs w:val="20"/>
              </w:rPr>
              <w:t>(</w:t>
            </w:r>
            <w:r>
              <w:rPr>
                <w:rFonts w:hint="eastAsia"/>
                <w:b/>
                <w:color w:val="000000"/>
                <w:sz w:val="20"/>
                <w:szCs w:val="20"/>
              </w:rPr>
              <w:t>当有规定时</w:t>
            </w:r>
            <w:r>
              <w:rPr>
                <w:b/>
                <w:color w:val="000000"/>
                <w:sz w:val="20"/>
                <w:szCs w:val="20"/>
              </w:rPr>
              <w:t xml:space="preserve">) </w:t>
            </w:r>
          </w:p>
          <w:p>
            <w:pPr>
              <w:spacing w:line="240" w:lineRule="auto"/>
              <w:ind w:firstLine="210" w:firstLineChars="1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负责人介绍，公司制定《应急准备和响应控制程序》、《应急救援预案》等，包括：火灾、爆炸应急预案、生产车间中毒、梅雨、雷电等恶劣天气应急预案等</w:t>
            </w:r>
          </w:p>
          <w:p>
            <w:pPr>
              <w:spacing w:line="240" w:lineRule="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见：</w:t>
            </w:r>
            <w:r>
              <w:rPr>
                <w:rFonts w:hint="eastAsia" w:ascii="宋体" w:hAnsi="宋体" w:cs="宋体"/>
                <w:szCs w:val="21"/>
              </w:rPr>
              <w:t>《</w:t>
            </w:r>
            <w:r>
              <w:rPr>
                <w:rFonts w:hint="eastAsia" w:ascii="宋体" w:hAnsi="宋体" w:cs="宋体"/>
                <w:szCs w:val="21"/>
                <w:lang w:val="en-US" w:eastAsia="zh-CN"/>
              </w:rPr>
              <w:t>污水超标排放</w:t>
            </w:r>
            <w:r>
              <w:rPr>
                <w:rFonts w:hint="eastAsia" w:ascii="宋体" w:hAnsi="宋体" w:cs="宋体"/>
                <w:szCs w:val="21"/>
              </w:rPr>
              <w:t>应急演练》</w:t>
            </w:r>
          </w:p>
          <w:p>
            <w:pPr>
              <w:spacing w:line="240" w:lineRule="auto"/>
              <w:ind w:firstLine="420" w:firstLineChars="200"/>
              <w:rPr>
                <w:rFonts w:asciiTheme="minorEastAsia" w:hAnsiTheme="minorEastAsia" w:eastAsiaTheme="minorEastAsia" w:cstheme="minorEastAsia"/>
                <w:bCs/>
                <w:sz w:val="21"/>
                <w:szCs w:val="21"/>
              </w:rPr>
            </w:pPr>
            <w:r>
              <w:rPr>
                <w:rFonts w:hint="eastAsia"/>
                <w:sz w:val="21"/>
                <w:szCs w:val="21"/>
              </w:rPr>
              <w:t>演练</w:t>
            </w:r>
            <w:r>
              <w:rPr>
                <w:rFonts w:hint="eastAsia" w:asciiTheme="minorEastAsia" w:hAnsiTheme="minorEastAsia" w:eastAsiaTheme="minorEastAsia" w:cstheme="minorEastAsia"/>
                <w:bCs/>
                <w:sz w:val="21"/>
                <w:szCs w:val="21"/>
              </w:rPr>
              <w:t>时间 ：20</w:t>
            </w:r>
            <w:r>
              <w:rPr>
                <w:rFonts w:hint="eastAsia" w:asciiTheme="minorEastAsia" w:hAnsiTheme="minorEastAsia" w:eastAsiaTheme="minorEastAsia" w:cstheme="minorEastAsia"/>
                <w:bCs/>
                <w:sz w:val="21"/>
                <w:szCs w:val="21"/>
                <w:lang w:val="en-US" w:eastAsia="zh-CN"/>
              </w:rPr>
              <w:t>20</w:t>
            </w:r>
            <w:r>
              <w:rPr>
                <w:rFonts w:hint="eastAsia" w:asciiTheme="minorEastAsia" w:hAnsiTheme="minorEastAsia" w:eastAsiaTheme="minorEastAsia" w:cstheme="minorEastAsia"/>
                <w:bCs/>
                <w:sz w:val="21"/>
                <w:szCs w:val="21"/>
              </w:rPr>
              <w:t>年</w:t>
            </w:r>
            <w:r>
              <w:rPr>
                <w:rFonts w:hint="eastAsia" w:asciiTheme="minorEastAsia" w:hAnsiTheme="minorEastAsia" w:eastAsiaTheme="minorEastAsia" w:cstheme="minorEastAsia"/>
                <w:bCs/>
                <w:sz w:val="21"/>
                <w:szCs w:val="21"/>
                <w:lang w:val="en-US" w:eastAsia="zh-CN"/>
              </w:rPr>
              <w:t>7</w:t>
            </w:r>
            <w:r>
              <w:rPr>
                <w:rFonts w:hint="eastAsia" w:asciiTheme="minorEastAsia" w:hAnsiTheme="minorEastAsia" w:eastAsiaTheme="minorEastAsia" w:cstheme="minorEastAsia"/>
                <w:bCs/>
                <w:sz w:val="21"/>
                <w:szCs w:val="21"/>
              </w:rPr>
              <w:t>月</w:t>
            </w:r>
            <w:r>
              <w:rPr>
                <w:rFonts w:hint="eastAsia" w:asciiTheme="minorEastAsia" w:hAnsiTheme="minorEastAsia" w:eastAsiaTheme="minorEastAsia" w:cstheme="minorEastAsia"/>
                <w:bCs/>
                <w:sz w:val="21"/>
                <w:szCs w:val="21"/>
                <w:lang w:val="en-US" w:eastAsia="zh-CN"/>
              </w:rPr>
              <w:t>8</w:t>
            </w:r>
            <w:r>
              <w:rPr>
                <w:rFonts w:hint="eastAsia" w:asciiTheme="minorEastAsia" w:hAnsiTheme="minorEastAsia" w:eastAsiaTheme="minorEastAsia" w:cstheme="minorEastAsia"/>
                <w:bCs/>
                <w:sz w:val="21"/>
                <w:szCs w:val="21"/>
              </w:rPr>
              <w:t>日</w:t>
            </w:r>
          </w:p>
          <w:p>
            <w:pPr>
              <w:spacing w:line="240" w:lineRule="auto"/>
              <w:ind w:firstLine="420" w:firstLineChars="200"/>
              <w:rPr>
                <w:rFonts w:hint="default" w:asciiTheme="minorEastAsia" w:hAnsiTheme="minorEastAsia" w:eastAsiaTheme="minorEastAsia" w:cstheme="minorEastAsia"/>
                <w:bCs/>
                <w:sz w:val="21"/>
                <w:szCs w:val="21"/>
                <w:lang w:val="en-US" w:eastAsia="zh-CN"/>
              </w:rPr>
            </w:pPr>
            <w:r>
              <w:rPr>
                <w:rFonts w:hint="eastAsia"/>
                <w:sz w:val="21"/>
                <w:szCs w:val="21"/>
              </w:rPr>
              <w:t>演练</w:t>
            </w:r>
            <w:r>
              <w:rPr>
                <w:rFonts w:hint="eastAsia" w:asciiTheme="minorEastAsia" w:hAnsiTheme="minorEastAsia" w:eastAsiaTheme="minorEastAsia" w:cstheme="minorEastAsia"/>
                <w:bCs/>
                <w:sz w:val="21"/>
                <w:szCs w:val="21"/>
              </w:rPr>
              <w:t>地点：</w:t>
            </w:r>
            <w:r>
              <w:rPr>
                <w:rFonts w:hint="eastAsia" w:asciiTheme="minorEastAsia" w:hAnsiTheme="minorEastAsia" w:eastAsiaTheme="minorEastAsia" w:cstheme="minorEastAsia"/>
                <w:bCs/>
                <w:sz w:val="21"/>
                <w:szCs w:val="21"/>
                <w:lang w:val="en-US" w:eastAsia="zh-CN"/>
              </w:rPr>
              <w:t>生产车间</w:t>
            </w:r>
          </w:p>
          <w:p>
            <w:pPr>
              <w:spacing w:line="240" w:lineRule="auto"/>
              <w:ind w:firstLine="420" w:firstLineChars="200"/>
              <w:rPr>
                <w:rFonts w:hint="default" w:asciiTheme="minorEastAsia" w:hAnsiTheme="minorEastAsia" w:eastAsiaTheme="minorEastAsia" w:cstheme="minorEastAsia"/>
                <w:bCs/>
                <w:szCs w:val="21"/>
                <w:lang w:val="en-US" w:eastAsia="zh-CN"/>
              </w:rPr>
            </w:pPr>
            <w:r>
              <w:rPr>
                <w:rFonts w:hint="eastAsia"/>
                <w:sz w:val="21"/>
                <w:szCs w:val="21"/>
              </w:rPr>
              <w:t>演练</w:t>
            </w:r>
            <w:r>
              <w:rPr>
                <w:rFonts w:hint="eastAsia" w:asciiTheme="minorEastAsia" w:hAnsiTheme="minorEastAsia" w:eastAsiaTheme="minorEastAsia" w:cstheme="minorEastAsia"/>
                <w:bCs/>
                <w:sz w:val="21"/>
                <w:szCs w:val="21"/>
              </w:rPr>
              <w:t>部</w:t>
            </w:r>
            <w:r>
              <w:rPr>
                <w:rFonts w:hint="eastAsia" w:asciiTheme="minorEastAsia" w:hAnsiTheme="minorEastAsia" w:eastAsiaTheme="minorEastAsia" w:cstheme="minorEastAsia"/>
                <w:bCs/>
                <w:szCs w:val="21"/>
              </w:rPr>
              <w:t>门：生产部</w:t>
            </w:r>
            <w:r>
              <w:rPr>
                <w:rFonts w:hint="eastAsia" w:asciiTheme="minorEastAsia" w:hAnsiTheme="minorEastAsia" w:eastAsiaTheme="minorEastAsia" w:cstheme="minorEastAsia"/>
                <w:bCs/>
                <w:szCs w:val="21"/>
                <w:lang w:val="en-US" w:eastAsia="zh-CN"/>
              </w:rPr>
              <w:t>及公司各部门</w:t>
            </w:r>
          </w:p>
          <w:p>
            <w:pPr>
              <w:spacing w:line="240" w:lineRule="auto"/>
              <w:ind w:firstLine="420" w:firstLineChars="200"/>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负责人</w:t>
            </w:r>
            <w:r>
              <w:rPr>
                <w:rFonts w:hint="eastAsia" w:asciiTheme="minorEastAsia" w:hAnsiTheme="minorEastAsia" w:eastAsiaTheme="minorEastAsia" w:cstheme="minorEastAsia"/>
                <w:bCs/>
                <w:szCs w:val="21"/>
              </w:rPr>
              <w:t>：</w:t>
            </w:r>
            <w:r>
              <w:rPr>
                <w:rFonts w:hint="eastAsia" w:asciiTheme="minorEastAsia" w:hAnsiTheme="minorEastAsia" w:eastAsiaTheme="minorEastAsia" w:cstheme="minorEastAsia"/>
                <w:bCs/>
                <w:szCs w:val="21"/>
                <w:lang w:val="en-US" w:eastAsia="zh-CN"/>
              </w:rPr>
              <w:t>高尚清</w:t>
            </w:r>
          </w:p>
          <w:p>
            <w:pPr>
              <w:spacing w:line="240" w:lineRule="auto"/>
              <w:ind w:firstLine="420" w:firstLineChars="200"/>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参加人员</w:t>
            </w:r>
            <w:r>
              <w:rPr>
                <w:rFonts w:hint="eastAsia" w:asciiTheme="minorEastAsia" w:hAnsiTheme="minorEastAsia" w:eastAsiaTheme="minorEastAsia" w:cstheme="minorEastAsia"/>
                <w:bCs/>
                <w:szCs w:val="21"/>
                <w:lang w:val="en-US" w:eastAsia="zh-CN"/>
              </w:rPr>
              <w:t>生产部和各部门相关人员</w:t>
            </w:r>
            <w:r>
              <w:rPr>
                <w:rFonts w:hint="eastAsia" w:asciiTheme="minorEastAsia" w:hAnsiTheme="minorEastAsia" w:eastAsiaTheme="minorEastAsia" w:cstheme="minorEastAsia"/>
                <w:bCs/>
                <w:szCs w:val="21"/>
              </w:rPr>
              <w:t>等。过程记录详细。</w:t>
            </w:r>
          </w:p>
          <w:p>
            <w:pPr>
              <w:pStyle w:val="22"/>
              <w:spacing w:line="240" w:lineRule="auto"/>
              <w:ind w:firstLine="46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见：20</w:t>
            </w:r>
            <w:r>
              <w:rPr>
                <w:rFonts w:hint="eastAsia" w:asciiTheme="minorEastAsia" w:hAnsiTheme="minorEastAsia" w:eastAsiaTheme="minorEastAsia" w:cstheme="minorEastAsia"/>
                <w:szCs w:val="21"/>
                <w:lang w:val="en-US" w:eastAsia="zh-CN"/>
              </w:rPr>
              <w:t>20</w:t>
            </w:r>
            <w:r>
              <w:rPr>
                <w:rFonts w:hint="eastAsia" w:asciiTheme="minorEastAsia" w:hAnsiTheme="minorEastAsia" w:eastAsiaTheme="minorEastAsia" w:cstheme="minorEastAsia"/>
                <w:szCs w:val="21"/>
              </w:rPr>
              <w:t>年</w:t>
            </w:r>
            <w:r>
              <w:rPr>
                <w:rFonts w:hint="eastAsia" w:asciiTheme="minorEastAsia" w:hAnsiTheme="minorEastAsia" w:eastAsiaTheme="minorEastAsia" w:cstheme="minorEastAsia"/>
                <w:szCs w:val="21"/>
                <w:lang w:val="en-US" w:eastAsia="zh-CN"/>
              </w:rPr>
              <w:t>7</w:t>
            </w:r>
            <w:r>
              <w:rPr>
                <w:rFonts w:hint="eastAsia" w:asciiTheme="minorEastAsia" w:hAnsiTheme="minorEastAsia" w:eastAsiaTheme="minorEastAsia" w:cstheme="minorEastAsia"/>
                <w:szCs w:val="21"/>
              </w:rPr>
              <w:t>月</w:t>
            </w: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日组织了</w:t>
            </w:r>
            <w:r>
              <w:rPr>
                <w:rFonts w:hint="eastAsia" w:ascii="宋体" w:hAnsi="宋体" w:cs="宋体"/>
                <w:szCs w:val="21"/>
              </w:rPr>
              <w:t>《</w:t>
            </w:r>
            <w:r>
              <w:rPr>
                <w:rFonts w:hint="eastAsia" w:ascii="宋体" w:hAnsi="宋体" w:cs="宋体"/>
                <w:szCs w:val="21"/>
                <w:lang w:val="en-US" w:eastAsia="zh-CN"/>
              </w:rPr>
              <w:t>污水超标排放</w:t>
            </w:r>
            <w:r>
              <w:rPr>
                <w:rFonts w:hint="eastAsia" w:ascii="宋体" w:hAnsi="宋体" w:cs="宋体"/>
                <w:szCs w:val="21"/>
              </w:rPr>
              <w:t>应急演练》</w:t>
            </w:r>
            <w:r>
              <w:rPr>
                <w:rFonts w:hint="eastAsia" w:asciiTheme="minorEastAsia" w:hAnsiTheme="minorEastAsia" w:eastAsiaTheme="minorEastAsia" w:cstheme="minorEastAsia"/>
                <w:szCs w:val="21"/>
              </w:rPr>
              <w:t>预案演练，演练中不但讲解了</w:t>
            </w:r>
            <w:r>
              <w:rPr>
                <w:rFonts w:hint="eastAsia" w:ascii="宋体" w:hAnsi="宋体" w:cs="宋体"/>
                <w:szCs w:val="21"/>
                <w:lang w:val="en-US" w:eastAsia="zh-CN"/>
              </w:rPr>
              <w:t>污水超标排放</w:t>
            </w:r>
            <w:r>
              <w:rPr>
                <w:rFonts w:hint="eastAsia" w:asciiTheme="minorEastAsia" w:hAnsiTheme="minorEastAsia" w:eastAsiaTheme="minorEastAsia" w:cstheme="minorEastAsia"/>
                <w:szCs w:val="21"/>
              </w:rPr>
              <w:t>发生后的处理流程，包括汇报机制等，并在演练结束后进行了总结，应急预案有可操作性，应急人员基本掌握该方案，能够应对突发事件。</w:t>
            </w:r>
          </w:p>
          <w:p>
            <w:pPr>
              <w:spacing w:line="240" w:lineRule="auto"/>
              <w:ind w:firstLine="525" w:firstLineChars="250"/>
              <w:rPr>
                <w:rFonts w:hAnsiTheme="minorEastAsia" w:eastAsiaTheme="minorEastAsia"/>
                <w:sz w:val="21"/>
                <w:szCs w:val="21"/>
              </w:rPr>
            </w:pPr>
            <w:r>
              <w:rPr>
                <w:rFonts w:hint="eastAsia" w:hAnsiTheme="minorEastAsia" w:eastAsiaTheme="minorEastAsia"/>
                <w:sz w:val="21"/>
                <w:szCs w:val="21"/>
              </w:rPr>
              <w:t>针对近期出现的新型冠状病毒引发的肺炎疫情，公司制定了疫情防控预案，公司有进行返岗人员健康报备管理、每日人员出入登记/量体温/戴口罩、是否发热、办公区域消毒、分餐制用餐时间管理等，严格按政府和预案的要求执行。</w:t>
            </w:r>
          </w:p>
          <w:p>
            <w:pPr>
              <w:spacing w:line="240" w:lineRule="auto"/>
              <w:rPr>
                <w:b/>
                <w:color w:val="000000"/>
                <w:spacing w:val="-4"/>
                <w:sz w:val="20"/>
                <w:szCs w:val="20"/>
              </w:rPr>
            </w:pPr>
            <w:r>
              <w:rPr>
                <w:rFonts w:hint="eastAsia" w:asciiTheme="minorEastAsia" w:hAnsiTheme="minorEastAsia" w:eastAsiaTheme="minorEastAsia" w:cstheme="minorEastAsia"/>
                <w:bCs/>
                <w:szCs w:val="21"/>
              </w:rPr>
              <w:t>基本符合。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1"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 xml:space="preserve">10. </w:t>
            </w:r>
            <w:r>
              <w:rPr>
                <w:rFonts w:hint="eastAsia"/>
                <w:b/>
                <w:color w:val="000000"/>
                <w:sz w:val="20"/>
                <w:szCs w:val="20"/>
              </w:rPr>
              <w:t>对特种设备的维护，检定</w:t>
            </w:r>
            <w:r>
              <w:rPr>
                <w:b/>
                <w:color w:val="000000"/>
                <w:sz w:val="20"/>
                <w:szCs w:val="20"/>
              </w:rPr>
              <w:t xml:space="preserve">; </w:t>
            </w:r>
          </w:p>
          <w:p>
            <w:pPr>
              <w:spacing w:line="240" w:lineRule="exact"/>
              <w:rPr>
                <w:b/>
                <w:color w:val="000000"/>
                <w:sz w:val="20"/>
                <w:szCs w:val="20"/>
              </w:rPr>
            </w:pPr>
            <w:r>
              <w:rPr>
                <w:rFonts w:hint="eastAsia"/>
                <w:b/>
                <w:color w:val="000000"/>
                <w:sz w:val="20"/>
                <w:szCs w:val="20"/>
              </w:rPr>
              <w:t>未能提供储气罐附属设备安全阀和压力表的检</w:t>
            </w:r>
            <w:r>
              <w:rPr>
                <w:rFonts w:hint="eastAsia"/>
                <w:b/>
                <w:color w:val="000000"/>
                <w:sz w:val="20"/>
                <w:szCs w:val="20"/>
                <w:lang w:val="en-US" w:eastAsia="zh-CN"/>
              </w:rPr>
              <w:t>验</w:t>
            </w:r>
            <w:r>
              <w:rPr>
                <w:rFonts w:hint="eastAsia"/>
                <w:b/>
                <w:color w:val="000000"/>
                <w:sz w:val="20"/>
                <w:szCs w:val="20"/>
              </w:rPr>
              <w:t>报告，开具了不符合。</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77" w:hRule="atLeast"/>
          <w:jc w:val="center"/>
        </w:trPr>
        <w:tc>
          <w:tcPr>
            <w:tcW w:w="720" w:type="dxa"/>
            <w:vMerge w:val="continue"/>
            <w:vAlign w:val="center"/>
          </w:tcPr>
          <w:p>
            <w:pPr>
              <w:spacing w:line="240" w:lineRule="exact"/>
              <w:jc w:val="center"/>
              <w:rPr>
                <w:b/>
                <w:color w:val="000000"/>
                <w:szCs w:val="21"/>
              </w:rPr>
            </w:pPr>
          </w:p>
        </w:tc>
        <w:tc>
          <w:tcPr>
            <w:tcW w:w="9198" w:type="dxa"/>
          </w:tcPr>
          <w:p>
            <w:pPr>
              <w:spacing w:line="240" w:lineRule="exact"/>
              <w:rPr>
                <w:b/>
                <w:color w:val="000000"/>
                <w:sz w:val="20"/>
                <w:szCs w:val="20"/>
              </w:rPr>
            </w:pPr>
            <w:r>
              <w:rPr>
                <w:b/>
                <w:color w:val="000000"/>
                <w:sz w:val="20"/>
                <w:szCs w:val="20"/>
              </w:rPr>
              <w:t>11 .</w:t>
            </w:r>
            <w:r>
              <w:rPr>
                <w:rFonts w:hint="eastAsia"/>
                <w:b/>
                <w:color w:val="000000"/>
                <w:sz w:val="20"/>
                <w:szCs w:val="20"/>
              </w:rPr>
              <w:t>对危险化学品销售、使用、储存、运输处置，规定的执行力度</w:t>
            </w:r>
            <w:r>
              <w:rPr>
                <w:b/>
                <w:color w:val="000000"/>
                <w:sz w:val="20"/>
                <w:szCs w:val="20"/>
              </w:rPr>
              <w:t>(</w:t>
            </w:r>
            <w:r>
              <w:rPr>
                <w:rFonts w:hint="eastAsia"/>
                <w:b/>
                <w:color w:val="000000"/>
                <w:sz w:val="20"/>
                <w:szCs w:val="20"/>
              </w:rPr>
              <w:t>必要时</w:t>
            </w:r>
            <w:r>
              <w:rPr>
                <w:b/>
                <w:color w:val="000000"/>
                <w:sz w:val="20"/>
                <w:szCs w:val="20"/>
              </w:rPr>
              <w:t>);</w:t>
            </w:r>
          </w:p>
          <w:p>
            <w:pPr>
              <w:spacing w:line="240" w:lineRule="exact"/>
              <w:rPr>
                <w:rFonts w:hint="eastAsia" w:eastAsia="宋体"/>
                <w:b/>
                <w:color w:val="000000"/>
                <w:sz w:val="20"/>
                <w:szCs w:val="20"/>
                <w:lang w:val="en-US" w:eastAsia="zh-CN"/>
              </w:rPr>
            </w:pPr>
            <w:r>
              <w:rPr>
                <w:rFonts w:hint="eastAsia"/>
                <w:b/>
                <w:color w:val="00000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restart"/>
            <w:textDirection w:val="tbRlV"/>
            <w:vAlign w:val="center"/>
          </w:tcPr>
          <w:p>
            <w:pPr>
              <w:spacing w:line="240" w:lineRule="exact"/>
              <w:ind w:left="113" w:right="113"/>
              <w:jc w:val="center"/>
              <w:rPr>
                <w:b/>
                <w:color w:val="000000"/>
                <w:szCs w:val="21"/>
              </w:rPr>
            </w:pPr>
            <w:r>
              <w:rPr>
                <w:b/>
                <w:color w:val="000000"/>
                <w:szCs w:val="21"/>
              </w:rPr>
              <w:t>(</w:t>
            </w:r>
            <w:r>
              <w:rPr>
                <w:rFonts w:hint="eastAsia"/>
                <w:b/>
                <w:color w:val="000000"/>
                <w:szCs w:val="21"/>
              </w:rPr>
              <w:t>四</w:t>
            </w:r>
            <w:r>
              <w:rPr>
                <w:b/>
                <w:color w:val="000000"/>
                <w:szCs w:val="21"/>
              </w:rPr>
              <w:t>)</w:t>
            </w:r>
            <w:r>
              <w:rPr>
                <w:rFonts w:hint="eastAsia"/>
                <w:b/>
                <w:color w:val="000000"/>
                <w:szCs w:val="21"/>
              </w:rPr>
              <w:t>监视测量方面</w:t>
            </w:r>
          </w:p>
        </w:tc>
        <w:tc>
          <w:tcPr>
            <w:tcW w:w="9198" w:type="dxa"/>
          </w:tcPr>
          <w:p>
            <w:pPr>
              <w:spacing w:line="240" w:lineRule="exact"/>
              <w:ind w:left="100" w:hanging="100" w:hangingChars="50"/>
              <w:rPr>
                <w:b/>
                <w:color w:val="000000"/>
                <w:sz w:val="20"/>
                <w:szCs w:val="20"/>
              </w:rPr>
            </w:pPr>
            <w:r>
              <w:rPr>
                <w:b/>
                <w:color w:val="000000"/>
                <w:sz w:val="20"/>
                <w:szCs w:val="20"/>
              </w:rPr>
              <w:t>1. .</w:t>
            </w:r>
            <w:r>
              <w:rPr>
                <w:rFonts w:hint="eastAsia"/>
                <w:b/>
                <w:color w:val="000000"/>
                <w:sz w:val="20"/>
                <w:szCs w:val="20"/>
              </w:rPr>
              <w:t>对质量</w:t>
            </w:r>
            <w:r>
              <w:rPr>
                <w:b/>
                <w:color w:val="000000"/>
                <w:sz w:val="20"/>
                <w:szCs w:val="20"/>
              </w:rPr>
              <w:t>/</w:t>
            </w:r>
            <w:r>
              <w:rPr>
                <w:rFonts w:hint="eastAsia"/>
                <w:b/>
                <w:color w:val="000000"/>
                <w:sz w:val="20"/>
                <w:szCs w:val="20"/>
              </w:rPr>
              <w:t>环境</w:t>
            </w:r>
            <w:r>
              <w:rPr>
                <w:b/>
                <w:color w:val="000000"/>
                <w:sz w:val="20"/>
                <w:szCs w:val="20"/>
              </w:rPr>
              <w:t>/</w:t>
            </w:r>
            <w:r>
              <w:rPr>
                <w:rFonts w:hint="eastAsia"/>
                <w:b/>
                <w:color w:val="000000"/>
                <w:sz w:val="20"/>
                <w:szCs w:val="20"/>
              </w:rPr>
              <w:t>职业健康安全目标指标进行定期监测</w:t>
            </w:r>
            <w:r>
              <w:rPr>
                <w:b/>
                <w:color w:val="000000"/>
                <w:sz w:val="20"/>
                <w:szCs w:val="20"/>
              </w:rPr>
              <w:t>/</w:t>
            </w:r>
            <w:r>
              <w:rPr>
                <w:rFonts w:hint="eastAsia"/>
                <w:b/>
                <w:color w:val="000000"/>
                <w:sz w:val="20"/>
                <w:szCs w:val="20"/>
              </w:rPr>
              <w:t>检查情况</w:t>
            </w:r>
          </w:p>
          <w:p>
            <w:pPr>
              <w:ind w:firstLine="210" w:firstLineChars="100"/>
              <w:jc w:val="left"/>
              <w:rPr>
                <w:rFonts w:ascii="宋体" w:cs="宋体"/>
                <w:color w:val="000000"/>
                <w:szCs w:val="21"/>
              </w:rPr>
            </w:pPr>
            <w:r>
              <w:rPr>
                <w:rFonts w:hint="eastAsia" w:ascii="宋体" w:hAnsi="宋体" w:cs="宋体"/>
                <w:color w:val="000000"/>
                <w:szCs w:val="21"/>
              </w:rPr>
              <w:t>公司制定《数据分析控制程序》，收集和分析适当的数据，评价公司管理体系的适宜性和有效性，充分识别可以改进的机会</w:t>
            </w:r>
          </w:p>
          <w:p>
            <w:pPr>
              <w:spacing w:line="240" w:lineRule="exact"/>
              <w:ind w:firstLine="105" w:firstLineChars="50"/>
              <w:rPr>
                <w:b/>
                <w:color w:val="000000"/>
                <w:sz w:val="20"/>
                <w:szCs w:val="20"/>
              </w:rPr>
            </w:pPr>
            <w:r>
              <w:rPr>
                <w:rFonts w:hint="eastAsia" w:ascii="宋体" w:hAnsi="宋体" w:cs="宋体"/>
                <w:color w:val="000000"/>
                <w:szCs w:val="21"/>
              </w:rPr>
              <w:t>提供了公司质量、环境、职业健康安全管理体系运行情况报告，包括产品交付合格率、顾客满意率、运行过程控制、供方业绩评定、体系运行绩效情况等方面的汇总分析，工作成果符合预期效果，提出继续保持建议</w:t>
            </w:r>
            <w:r>
              <w:rPr>
                <w:rFonts w:ascii="宋体" w:cs="宋体"/>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15" w:hRule="atLeast"/>
          <w:jc w:val="center"/>
        </w:trPr>
        <w:tc>
          <w:tcPr>
            <w:tcW w:w="720" w:type="dxa"/>
            <w:vMerge w:val="continue"/>
            <w:textDirection w:val="tbRlV"/>
            <w:vAlign w:val="center"/>
          </w:tcPr>
          <w:p>
            <w:pPr>
              <w:spacing w:line="240" w:lineRule="exact"/>
              <w:ind w:left="113" w:right="113"/>
              <w:jc w:val="center"/>
              <w:rPr>
                <w:b/>
                <w:color w:val="000000"/>
                <w:szCs w:val="21"/>
              </w:rPr>
            </w:pPr>
          </w:p>
        </w:tc>
        <w:tc>
          <w:tcPr>
            <w:tcW w:w="9198" w:type="dxa"/>
          </w:tcPr>
          <w:p>
            <w:pPr>
              <w:numPr>
                <w:ilvl w:val="0"/>
                <w:numId w:val="5"/>
              </w:numPr>
              <w:spacing w:line="240" w:lineRule="exact"/>
              <w:ind w:left="100" w:hanging="100"/>
              <w:rPr>
                <w:b/>
                <w:color w:val="000000"/>
                <w:sz w:val="20"/>
                <w:szCs w:val="20"/>
              </w:rPr>
            </w:pPr>
            <w:r>
              <w:rPr>
                <w:rFonts w:hint="eastAsia"/>
                <w:b/>
                <w:color w:val="000000"/>
                <w:sz w:val="20"/>
                <w:szCs w:val="20"/>
              </w:rPr>
              <w:t>顾客满意</w:t>
            </w:r>
          </w:p>
          <w:p>
            <w:pPr>
              <w:ind w:firstLine="420" w:firstLineChars="200"/>
              <w:rPr>
                <w:szCs w:val="21"/>
                <w:lang w:val="zh-CN"/>
              </w:rPr>
            </w:pPr>
            <w:r>
              <w:rPr>
                <w:rFonts w:hint="eastAsia"/>
                <w:szCs w:val="21"/>
                <w:lang w:val="zh-CN"/>
              </w:rPr>
              <w:t>公司通过电话，走访等形式，接受顾客反馈，了解顾客顾客满意度信息，发放调查表对顾客满意度进行定量测量。</w:t>
            </w:r>
          </w:p>
          <w:p>
            <w:pPr>
              <w:ind w:firstLine="420" w:firstLineChars="200"/>
              <w:rPr>
                <w:szCs w:val="21"/>
                <w:lang w:val="zh-CN"/>
              </w:rPr>
            </w:pPr>
            <w:r>
              <w:rPr>
                <w:rFonts w:hint="eastAsia"/>
                <w:szCs w:val="21"/>
                <w:lang w:val="zh-CN"/>
              </w:rPr>
              <w:t>提供“顾客满意程度调查表”，调查顾客有：</w:t>
            </w:r>
          </w:p>
          <w:p>
            <w:pPr>
              <w:spacing w:line="240" w:lineRule="exact"/>
              <w:rPr>
                <w:b/>
                <w:color w:val="000000"/>
                <w:sz w:val="20"/>
                <w:szCs w:val="20"/>
              </w:rPr>
            </w:pPr>
            <w:r>
              <w:rPr>
                <w:rFonts w:hint="eastAsia"/>
                <w:lang w:val="en-US" w:eastAsia="zh-CN"/>
              </w:rPr>
              <w:t>宜昌新洋丰肥业有限公司</w:t>
            </w:r>
            <w:r>
              <w:rPr>
                <w:rFonts w:hint="eastAsia" w:ascii="宋体" w:hAnsi="宋体" w:cs="宋体"/>
                <w:color w:val="000000"/>
                <w:kern w:val="0"/>
                <w:szCs w:val="21"/>
                <w:lang w:bidi="ar"/>
              </w:rPr>
              <w:t>、</w:t>
            </w:r>
            <w:r>
              <w:rPr>
                <w:rFonts w:hint="eastAsia"/>
                <w:lang w:val="en-US" w:eastAsia="zh-CN"/>
              </w:rPr>
              <w:t>湖北中迅长青科技</w:t>
            </w:r>
            <w:r>
              <w:rPr>
                <w:rFonts w:hint="eastAsia"/>
              </w:rPr>
              <w:t>有限公司</w:t>
            </w:r>
            <w:r>
              <w:rPr>
                <w:rFonts w:hint="eastAsia"/>
                <w:lang w:val="en-US" w:eastAsia="zh-CN"/>
              </w:rPr>
              <w:t>等4家</w:t>
            </w:r>
            <w:r>
              <w:rPr>
                <w:rFonts w:hint="eastAsia"/>
                <w:szCs w:val="21"/>
                <w:lang w:val="zh-CN"/>
              </w:rPr>
              <w:t>，调查的产品覆盖公司所有产品，调查主要内容：产品</w:t>
            </w:r>
            <w:r>
              <w:rPr>
                <w:rFonts w:hint="eastAsia"/>
                <w:szCs w:val="21"/>
              </w:rPr>
              <w:t>质量、产品交付、服务质量等方面的满意程度</w:t>
            </w:r>
            <w:r>
              <w:rPr>
                <w:rFonts w:hint="eastAsia"/>
                <w:szCs w:val="21"/>
                <w:lang w:val="zh-CN"/>
              </w:rPr>
              <w:t>等，</w:t>
            </w:r>
            <w:r>
              <w:rPr>
                <w:rFonts w:hint="eastAsia"/>
                <w:szCs w:val="21"/>
              </w:rPr>
              <w:t>各项得分求平均值得最终结果</w:t>
            </w:r>
            <w:r>
              <w:rPr>
                <w:rFonts w:hint="eastAsia"/>
                <w:szCs w:val="21"/>
                <w:lang w:val="zh-CN"/>
              </w:rPr>
              <w:t>。</w:t>
            </w:r>
          </w:p>
          <w:p>
            <w:pPr>
              <w:numPr>
                <w:ilvl w:val="0"/>
                <w:numId w:val="5"/>
              </w:numPr>
              <w:spacing w:line="240" w:lineRule="exact"/>
              <w:ind w:left="31680" w:firstLine="31680"/>
              <w:rPr>
                <w:rFonts w:eastAsia="Times New Roman"/>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17" w:hRule="atLeast"/>
          <w:jc w:val="center"/>
        </w:trPr>
        <w:tc>
          <w:tcPr>
            <w:tcW w:w="720" w:type="dxa"/>
            <w:vMerge w:val="continue"/>
            <w:textDirection w:val="tbRlV"/>
            <w:vAlign w:val="center"/>
          </w:tcPr>
          <w:p>
            <w:pPr>
              <w:spacing w:line="240" w:lineRule="exact"/>
              <w:ind w:left="201"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内审（包括内审策划审核方案中考虑拟审核的过程和区域的状况和重要性）</w:t>
            </w:r>
          </w:p>
          <w:p>
            <w:pPr>
              <w:ind w:firstLine="420" w:firstLineChars="200"/>
            </w:pPr>
            <w:r>
              <w:rPr>
                <w:rFonts w:hint="eastAsia"/>
              </w:rPr>
              <w:t>公司制定《内部审核控制程序》，对内部审核方案策划规定：</w:t>
            </w:r>
          </w:p>
          <w:p>
            <w:r>
              <w:t>1.</w:t>
            </w:r>
            <w:r>
              <w:rPr>
                <w:rFonts w:hint="eastAsia"/>
              </w:rPr>
              <w:t>频次：内审每年进行一次，两次内部审核的时间间隔不超过</w:t>
            </w:r>
            <w:r>
              <w:t>12</w:t>
            </w:r>
            <w:r>
              <w:rPr>
                <w:rFonts w:hint="eastAsia"/>
              </w:rPr>
              <w:t>个月。</w:t>
            </w:r>
          </w:p>
          <w:p>
            <w:r>
              <w:t>2.</w:t>
            </w:r>
            <w:r>
              <w:rPr>
                <w:rFonts w:hint="eastAsia"/>
              </w:rPr>
              <w:t>方法：按部门</w:t>
            </w:r>
            <w:r>
              <w:t>/</w:t>
            </w:r>
            <w:r>
              <w:rPr>
                <w:rFonts w:hint="eastAsia"/>
              </w:rPr>
              <w:t>过程审核。</w:t>
            </w:r>
          </w:p>
          <w:p>
            <w:r>
              <w:t>3.</w:t>
            </w:r>
            <w:r>
              <w:rPr>
                <w:rFonts w:hint="eastAsia"/>
              </w:rPr>
              <w:t>职责：体系负责人组织内部审核活动。</w:t>
            </w:r>
          </w:p>
          <w:p>
            <w:r>
              <w:t>4.</w:t>
            </w:r>
            <w:r>
              <w:rPr>
                <w:rFonts w:hint="eastAsia"/>
              </w:rPr>
              <w:t>策划要求：范围、准则、工作分配等。</w:t>
            </w:r>
          </w:p>
          <w:p>
            <w:r>
              <w:t>5.</w:t>
            </w:r>
            <w:r>
              <w:rPr>
                <w:rFonts w:hint="eastAsia"/>
              </w:rPr>
              <w:t>报告：体系负责人在内部审核结束及纠正措施完成后应向总经理报告审核结果。</w:t>
            </w:r>
          </w:p>
          <w:p>
            <w:pPr>
              <w:rPr>
                <w:szCs w:val="21"/>
              </w:rPr>
            </w:pPr>
            <w:r>
              <w:t>6.</w:t>
            </w:r>
            <w:r>
              <w:rPr>
                <w:rFonts w:hint="eastAsia"/>
              </w:rPr>
              <w:t>提供了《</w:t>
            </w:r>
            <w:r>
              <w:t>20</w:t>
            </w:r>
            <w:r>
              <w:rPr>
                <w:rFonts w:hint="eastAsia"/>
                <w:lang w:val="en-US" w:eastAsia="zh-CN"/>
              </w:rPr>
              <w:t>20</w:t>
            </w:r>
            <w:r>
              <w:rPr>
                <w:rFonts w:hint="eastAsia"/>
              </w:rPr>
              <w:t>年内部审核实施计划》，发布了内部管理体系审核通知，计划内容有：目的、范围、审核准则、审核时间</w:t>
            </w:r>
            <w:r>
              <w:t>20</w:t>
            </w:r>
            <w:r>
              <w:rPr>
                <w:rFonts w:hint="eastAsia"/>
                <w:lang w:val="en-US" w:eastAsia="zh-CN"/>
              </w:rPr>
              <w:t>20</w:t>
            </w:r>
            <w:r>
              <w:rPr>
                <w:rFonts w:hint="eastAsia"/>
              </w:rPr>
              <w:t>年</w:t>
            </w:r>
            <w:r>
              <w:rPr>
                <w:rFonts w:hint="eastAsia"/>
                <w:lang w:val="en-US" w:eastAsia="zh-CN"/>
              </w:rPr>
              <w:t>9</w:t>
            </w:r>
            <w:r>
              <w:rPr>
                <w:rFonts w:hint="eastAsia"/>
              </w:rPr>
              <w:t>月</w:t>
            </w:r>
            <w:r>
              <w:rPr>
                <w:rFonts w:hint="eastAsia"/>
                <w:lang w:val="en-US" w:eastAsia="zh-CN"/>
              </w:rPr>
              <w:t>6</w:t>
            </w:r>
            <w:r>
              <w:t>-</w:t>
            </w:r>
            <w:r>
              <w:rPr>
                <w:rFonts w:hint="eastAsia"/>
                <w:lang w:val="en-US" w:eastAsia="zh-CN"/>
              </w:rPr>
              <w:t>7</w:t>
            </w:r>
            <w:r>
              <w:rPr>
                <w:rFonts w:hint="eastAsia"/>
              </w:rPr>
              <w:t>日。编制：</w:t>
            </w:r>
            <w:r>
              <w:rPr>
                <w:rFonts w:hint="eastAsia"/>
                <w:szCs w:val="21"/>
                <w:lang w:val="en-US" w:eastAsia="zh-CN"/>
              </w:rPr>
              <w:t>综合</w:t>
            </w:r>
            <w:r>
              <w:rPr>
                <w:rFonts w:hint="eastAsia"/>
                <w:szCs w:val="21"/>
              </w:rPr>
              <w:t>部，日期：</w:t>
            </w:r>
            <w:r>
              <w:rPr>
                <w:szCs w:val="21"/>
              </w:rPr>
              <w:t>20</w:t>
            </w:r>
            <w:r>
              <w:rPr>
                <w:rFonts w:hint="eastAsia"/>
                <w:szCs w:val="21"/>
                <w:lang w:val="en-US" w:eastAsia="zh-CN"/>
              </w:rPr>
              <w:t>20</w:t>
            </w:r>
            <w:r>
              <w:rPr>
                <w:rFonts w:hint="eastAsia"/>
                <w:szCs w:val="21"/>
              </w:rPr>
              <w:t>年</w:t>
            </w:r>
            <w:r>
              <w:rPr>
                <w:rFonts w:hint="eastAsia"/>
                <w:szCs w:val="21"/>
                <w:lang w:val="en-US" w:eastAsia="zh-CN"/>
              </w:rPr>
              <w:t>9</w:t>
            </w:r>
            <w:r>
              <w:rPr>
                <w:rFonts w:hint="eastAsia"/>
                <w:szCs w:val="21"/>
              </w:rPr>
              <w:t>月</w:t>
            </w:r>
            <w:r>
              <w:rPr>
                <w:szCs w:val="21"/>
              </w:rPr>
              <w:t>1</w:t>
            </w:r>
            <w:r>
              <w:rPr>
                <w:rFonts w:hint="eastAsia"/>
                <w:szCs w:val="21"/>
              </w:rPr>
              <w:t>日</w:t>
            </w:r>
          </w:p>
          <w:p>
            <w:r>
              <w:rPr>
                <w:szCs w:val="21"/>
              </w:rPr>
              <w:t>7</w:t>
            </w:r>
            <w:r>
              <w:t>.</w:t>
            </w:r>
            <w:r>
              <w:rPr>
                <w:rFonts w:hint="eastAsia"/>
              </w:rPr>
              <w:t>提供了《内审首次会议签到表》，参加人有各部门负责人等。</w:t>
            </w:r>
          </w:p>
          <w:p>
            <w:r>
              <w:t>8.</w:t>
            </w:r>
            <w:r>
              <w:rPr>
                <w:rFonts w:hint="eastAsia"/>
              </w:rPr>
              <w:t>提供了《内审检查表》，经查阅对照，受审核部门涉及条款与公司管理体系职责分配相一致。审核记录基本满足要求。</w:t>
            </w:r>
          </w:p>
          <w:p>
            <w:pPr>
              <w:spacing w:line="360" w:lineRule="exact"/>
            </w:pPr>
            <w:r>
              <w:t>9.</w:t>
            </w:r>
            <w:r>
              <w:rPr>
                <w:rFonts w:hint="eastAsia"/>
              </w:rPr>
              <w:t>提供了《内审不合格报告》</w:t>
            </w:r>
          </w:p>
          <w:p>
            <w:pPr>
              <w:snapToGrid w:val="0"/>
              <w:spacing w:line="240" w:lineRule="auto"/>
              <w:ind w:firstLine="420" w:firstLineChars="200"/>
            </w:pPr>
            <w:r>
              <w:rPr>
                <w:rFonts w:hint="eastAsia" w:ascii="宋体" w:hAnsi="宋体"/>
              </w:rPr>
              <w:t>不符合事实描述：</w:t>
            </w:r>
            <w:r>
              <w:rPr>
                <w:rFonts w:hint="eastAsia" w:ascii="宋体" w:hAnsi="宋体"/>
                <w:lang w:val="en-US" w:eastAsia="zh-CN"/>
              </w:rPr>
              <w:t>综合</w:t>
            </w:r>
            <w:r>
              <w:rPr>
                <w:rFonts w:hint="eastAsia" w:ascii="宋体" w:hAnsi="宋体"/>
              </w:rPr>
              <w:t>部</w:t>
            </w:r>
            <w:r>
              <w:rPr>
                <w:rFonts w:hint="eastAsia" w:ascii="宋体" w:hAnsi="宋体"/>
                <w:color w:val="000000"/>
                <w:sz w:val="21"/>
                <w:szCs w:val="21"/>
              </w:rPr>
              <w:t>未能提供重要环境岗位和安全岗位人员的培训记录</w:t>
            </w:r>
            <w:r>
              <w:rPr>
                <w:rFonts w:hint="eastAsia"/>
              </w:rPr>
              <w:t>。</w:t>
            </w:r>
            <w:r>
              <w:rPr>
                <w:rFonts w:hint="eastAsia" w:ascii="宋体" w:hAnsi="宋体"/>
              </w:rPr>
              <w:t>不符合标准条款：</w:t>
            </w:r>
            <w:r>
              <w:rPr>
                <w:rFonts w:ascii="宋体" w:hAnsi="宋体"/>
                <w:color w:val="000000"/>
                <w:szCs w:val="21"/>
              </w:rPr>
              <w:t>GB/T24001-2016</w:t>
            </w:r>
            <w:r>
              <w:rPr>
                <w:rFonts w:hint="eastAsia" w:ascii="宋体" w:hAnsi="宋体"/>
                <w:color w:val="000000"/>
                <w:szCs w:val="21"/>
              </w:rPr>
              <w:t>、</w:t>
            </w:r>
            <w:r>
              <w:rPr>
                <w:rFonts w:ascii="宋体" w:hAnsi="宋体" w:cs="宋体"/>
                <w:szCs w:val="21"/>
              </w:rPr>
              <w:t>ISO45001-2018</w:t>
            </w:r>
            <w:r>
              <w:rPr>
                <w:rFonts w:hint="eastAsia" w:ascii="宋体" w:hAnsi="宋体"/>
                <w:szCs w:val="21"/>
              </w:rPr>
              <w:t>标准条款：</w:t>
            </w:r>
            <w:r>
              <w:rPr>
                <w:rFonts w:hint="eastAsia" w:ascii="宋体" w:hAnsi="宋体"/>
                <w:szCs w:val="21"/>
                <w:lang w:val="en-US" w:eastAsia="zh-CN"/>
              </w:rPr>
              <w:t>7</w:t>
            </w:r>
            <w:r>
              <w:rPr>
                <w:rFonts w:ascii="宋体" w:hAnsi="宋体"/>
                <w:szCs w:val="21"/>
              </w:rPr>
              <w:t>.</w:t>
            </w:r>
            <w:r>
              <w:rPr>
                <w:rFonts w:hint="eastAsia" w:ascii="宋体" w:hAnsi="宋体"/>
                <w:szCs w:val="21"/>
                <w:lang w:val="en-US" w:eastAsia="zh-CN"/>
              </w:rPr>
              <w:t>2</w:t>
            </w:r>
            <w:r>
              <w:rPr>
                <w:rFonts w:hint="eastAsia" w:ascii="宋体" w:hAnsi="宋体"/>
                <w:szCs w:val="21"/>
              </w:rPr>
              <w:t>运行控制的相关条款</w:t>
            </w:r>
            <w:r>
              <w:rPr>
                <w:rFonts w:hint="eastAsia" w:ascii="宋体" w:hAnsi="宋体"/>
                <w:szCs w:val="21"/>
                <w:lang w:val="en-US" w:eastAsia="zh-CN"/>
              </w:rPr>
              <w:t>；生产部</w:t>
            </w:r>
            <w:r>
              <w:rPr>
                <w:rFonts w:hint="eastAsia" w:ascii="宋体" w:hAnsi="宋体"/>
                <w:color w:val="000000"/>
                <w:sz w:val="21"/>
                <w:szCs w:val="21"/>
              </w:rPr>
              <w:t>未能提供应急演练记录</w:t>
            </w:r>
            <w:r>
              <w:rPr>
                <w:rFonts w:hint="eastAsia" w:ascii="宋体" w:hAnsi="宋体"/>
                <w:color w:val="000000"/>
                <w:sz w:val="21"/>
                <w:szCs w:val="21"/>
                <w:lang w:eastAsia="zh-CN"/>
              </w:rPr>
              <w:t>，</w:t>
            </w:r>
            <w:r>
              <w:rPr>
                <w:rFonts w:hint="eastAsia" w:ascii="宋体" w:hAnsi="宋体"/>
                <w:color w:val="000000"/>
                <w:sz w:val="21"/>
                <w:szCs w:val="21"/>
              </w:rPr>
              <w:t xml:space="preserve">不符合 </w:t>
            </w:r>
            <w:r>
              <w:rPr>
                <w:rFonts w:hint="eastAsia" w:ascii="宋体" w:hAnsi="宋体"/>
                <w:color w:val="000000"/>
                <w:sz w:val="21"/>
                <w:szCs w:val="21"/>
                <w:lang w:val="en-US" w:eastAsia="zh-CN"/>
              </w:rPr>
              <w:t>GB/T2</w:t>
            </w:r>
            <w:r>
              <w:rPr>
                <w:rFonts w:hint="eastAsia" w:ascii="宋体" w:hAnsi="宋体"/>
                <w:color w:val="000000"/>
                <w:sz w:val="21"/>
                <w:szCs w:val="21"/>
              </w:rPr>
              <w:t>4001-201</w:t>
            </w:r>
            <w:r>
              <w:rPr>
                <w:rFonts w:hint="eastAsia" w:ascii="宋体" w:hAnsi="宋体"/>
                <w:color w:val="000000"/>
                <w:sz w:val="21"/>
                <w:szCs w:val="21"/>
                <w:lang w:val="en-US" w:eastAsia="zh-CN"/>
              </w:rPr>
              <w:t>6、</w:t>
            </w:r>
            <w:r>
              <w:rPr>
                <w:rFonts w:hint="eastAsia" w:ascii="宋体" w:hAnsi="宋体"/>
                <w:color w:val="000000"/>
                <w:sz w:val="21"/>
                <w:szCs w:val="21"/>
              </w:rPr>
              <w:t>ISO</w:t>
            </w:r>
            <w:r>
              <w:rPr>
                <w:rFonts w:hint="eastAsia" w:ascii="宋体" w:hAnsi="宋体"/>
                <w:color w:val="000000"/>
                <w:sz w:val="21"/>
                <w:szCs w:val="21"/>
                <w:lang w:val="en-US" w:eastAsia="zh-CN"/>
              </w:rPr>
              <w:t>45</w:t>
            </w:r>
            <w:r>
              <w:rPr>
                <w:rFonts w:hint="eastAsia" w:ascii="宋体" w:hAnsi="宋体"/>
                <w:color w:val="000000"/>
                <w:sz w:val="21"/>
                <w:szCs w:val="21"/>
              </w:rPr>
              <w:t>001-201</w:t>
            </w:r>
            <w:r>
              <w:rPr>
                <w:rFonts w:hint="eastAsia" w:ascii="宋体" w:hAnsi="宋体"/>
                <w:color w:val="000000"/>
                <w:sz w:val="21"/>
                <w:szCs w:val="21"/>
                <w:lang w:val="en-US" w:eastAsia="zh-CN"/>
              </w:rPr>
              <w:t>8</w:t>
            </w:r>
            <w:r>
              <w:rPr>
                <w:rFonts w:ascii="宋体" w:hAnsi="宋体"/>
                <w:color w:val="000000"/>
                <w:sz w:val="21"/>
                <w:szCs w:val="21"/>
              </w:rPr>
              <w:t>标准</w:t>
            </w:r>
            <w:r>
              <w:rPr>
                <w:rFonts w:hint="eastAsia" w:ascii="宋体" w:hAnsi="宋体"/>
                <w:color w:val="000000"/>
                <w:sz w:val="21"/>
                <w:szCs w:val="21"/>
              </w:rPr>
              <w:t>标准8.2条款</w:t>
            </w:r>
            <w:r>
              <w:rPr>
                <w:rFonts w:hint="eastAsia" w:ascii="宋体" w:hAnsi="宋体"/>
                <w:color w:val="000000"/>
                <w:sz w:val="21"/>
                <w:szCs w:val="21"/>
                <w:lang w:eastAsia="zh-CN"/>
              </w:rPr>
              <w:t>，</w:t>
            </w:r>
            <w:r>
              <w:rPr>
                <w:rFonts w:hint="eastAsia"/>
              </w:rPr>
              <w:t>对于涉及不符合项的部门，进行了原因分析并制定纠正措施计划，经过审核组验证，纠正措施有效。</w:t>
            </w:r>
          </w:p>
          <w:p>
            <w:pPr>
              <w:spacing w:line="240" w:lineRule="auto"/>
            </w:pPr>
            <w:r>
              <w:t>10.</w:t>
            </w:r>
            <w:r>
              <w:rPr>
                <w:rFonts w:hint="eastAsia"/>
              </w:rPr>
              <w:t>提供《审核报告》审核报告中包括审核目的、审核范围、审核依据、审核内容摘要、审核结论等内容，对审核过程进行了综述。</w:t>
            </w:r>
          </w:p>
          <w:p>
            <w:pPr>
              <w:spacing w:line="240" w:lineRule="auto"/>
              <w:ind w:firstLine="480"/>
              <w:rPr>
                <w:rFonts w:ascii="宋体"/>
                <w:color w:val="000000"/>
                <w:szCs w:val="21"/>
              </w:rPr>
            </w:pPr>
            <w:r>
              <w:rPr>
                <w:rFonts w:hint="eastAsia"/>
              </w:rPr>
              <w:t>审核结论：</w:t>
            </w:r>
            <w:r>
              <w:rPr>
                <w:rFonts w:hint="eastAsia" w:ascii="宋体" w:hAnsi="宋体"/>
                <w:color w:val="000000"/>
                <w:szCs w:val="21"/>
              </w:rPr>
              <w:t>本公司管理体系是符合</w:t>
            </w:r>
            <w:r>
              <w:rPr>
                <w:rFonts w:ascii="宋体" w:hAnsi="宋体"/>
                <w:szCs w:val="21"/>
              </w:rPr>
              <w:t>GB/T19001-2016/ISO 9001</w:t>
            </w:r>
            <w:r>
              <w:rPr>
                <w:rFonts w:hint="eastAsia" w:ascii="宋体" w:hAnsi="宋体"/>
                <w:szCs w:val="21"/>
              </w:rPr>
              <w:t>：</w:t>
            </w:r>
            <w:r>
              <w:rPr>
                <w:rFonts w:ascii="宋体" w:hAnsi="宋体"/>
                <w:szCs w:val="21"/>
              </w:rPr>
              <w:t>2015</w:t>
            </w:r>
            <w:r>
              <w:rPr>
                <w:rFonts w:hint="eastAsia" w:ascii="宋体" w:hAnsi="宋体"/>
                <w:szCs w:val="21"/>
              </w:rPr>
              <w:t>《质量管理体系</w:t>
            </w:r>
            <w:r>
              <w:rPr>
                <w:rFonts w:ascii="宋体" w:hAnsi="宋体"/>
                <w:szCs w:val="21"/>
              </w:rPr>
              <w:t xml:space="preserve">  </w:t>
            </w:r>
            <w:r>
              <w:rPr>
                <w:rFonts w:hint="eastAsia" w:ascii="宋体" w:hAnsi="宋体"/>
                <w:szCs w:val="21"/>
              </w:rPr>
              <w:t>要求》、</w:t>
            </w:r>
            <w:r>
              <w:rPr>
                <w:rFonts w:ascii="宋体" w:hAnsi="宋体" w:cs="宋体"/>
                <w:szCs w:val="21"/>
              </w:rPr>
              <w:t>ISO45001-2018</w:t>
            </w:r>
            <w:r>
              <w:rPr>
                <w:rFonts w:hint="eastAsia" w:ascii="宋体" w:hAnsi="宋体"/>
                <w:color w:val="000000"/>
                <w:szCs w:val="21"/>
              </w:rPr>
              <w:t>《职业健康安全管理体系</w:t>
            </w:r>
            <w:r>
              <w:rPr>
                <w:rFonts w:ascii="宋体" w:hAnsi="宋体"/>
                <w:color w:val="000000"/>
                <w:szCs w:val="21"/>
              </w:rPr>
              <w:t>——</w:t>
            </w:r>
            <w:r>
              <w:rPr>
                <w:rFonts w:hint="eastAsia" w:ascii="宋体" w:hAnsi="宋体"/>
                <w:color w:val="000000"/>
                <w:szCs w:val="21"/>
              </w:rPr>
              <w:t>要求》和</w:t>
            </w:r>
            <w:r>
              <w:rPr>
                <w:rFonts w:ascii="宋体" w:hAnsi="宋体"/>
                <w:color w:val="000000"/>
                <w:szCs w:val="21"/>
              </w:rPr>
              <w:t>GB/T24001-2016/ISO 14001</w:t>
            </w:r>
            <w:r>
              <w:rPr>
                <w:rFonts w:hint="eastAsia" w:ascii="宋体" w:hAnsi="宋体"/>
                <w:color w:val="000000"/>
                <w:szCs w:val="21"/>
              </w:rPr>
              <w:t>：</w:t>
            </w:r>
            <w:r>
              <w:rPr>
                <w:rFonts w:ascii="宋体" w:hAnsi="宋体"/>
                <w:color w:val="000000"/>
                <w:szCs w:val="21"/>
              </w:rPr>
              <w:t>2015</w:t>
            </w:r>
            <w:r>
              <w:rPr>
                <w:rFonts w:hint="eastAsia" w:ascii="宋体" w:hAnsi="宋体"/>
                <w:color w:val="000000"/>
                <w:szCs w:val="21"/>
              </w:rPr>
              <w:t>《环境管理体系</w:t>
            </w:r>
            <w:r>
              <w:rPr>
                <w:rFonts w:ascii="宋体" w:hAnsi="宋体"/>
                <w:color w:val="000000"/>
                <w:szCs w:val="21"/>
              </w:rPr>
              <w:t>——</w:t>
            </w:r>
            <w:r>
              <w:rPr>
                <w:rFonts w:hint="eastAsia" w:ascii="宋体" w:hAnsi="宋体"/>
                <w:color w:val="000000"/>
                <w:szCs w:val="21"/>
              </w:rPr>
              <w:t>要求及使用指南》三个标准要求的，也是符合相关法律、法规要求的。在管理体系运行的过程中，本公司认为是较适宜的、充分的，其运行是有较的。本公司的管理方针得到了广泛的宣传和贯彻，并成为广大员工的自觉行为，各职能部门能按公司管理体系文件的要求执行，但某些部门或车间在执行管理体系文件的过程中仍存在着问题，还有待于持续改进。</w:t>
            </w:r>
          </w:p>
          <w:p>
            <w:pPr>
              <w:spacing w:line="240" w:lineRule="auto"/>
              <w:rPr>
                <w:rFonts w:hint="eastAsia" w:eastAsia="宋体"/>
                <w:lang w:eastAsia="zh-CN"/>
              </w:rPr>
            </w:pPr>
            <w:r>
              <w:rPr>
                <w:rFonts w:hint="eastAsia"/>
              </w:rPr>
              <w:t>编制：</w:t>
            </w:r>
            <w:r>
              <w:rPr>
                <w:rFonts w:hint="eastAsia"/>
                <w:lang w:val="en-US" w:eastAsia="zh-CN"/>
              </w:rPr>
              <w:t>综合</w:t>
            </w:r>
            <w:r>
              <w:rPr>
                <w:rFonts w:hint="eastAsia"/>
              </w:rPr>
              <w:t>部</w:t>
            </w:r>
            <w:r>
              <w:t xml:space="preserve"> </w:t>
            </w:r>
            <w:r>
              <w:rPr>
                <w:rFonts w:hint="eastAsia"/>
              </w:rPr>
              <w:t>批准：</w:t>
            </w:r>
            <w:r>
              <w:rPr>
                <w:rFonts w:hint="eastAsia"/>
                <w:lang w:val="en-US" w:eastAsia="zh-CN"/>
              </w:rPr>
              <w:t>邱远龙</w:t>
            </w:r>
            <w:r>
              <w:rPr>
                <w:rFonts w:hint="eastAsia"/>
              </w:rPr>
              <w:t>，时间：</w:t>
            </w:r>
            <w:r>
              <w:t>20</w:t>
            </w:r>
            <w:r>
              <w:rPr>
                <w:rFonts w:hint="eastAsia"/>
                <w:lang w:val="en-US" w:eastAsia="zh-CN"/>
              </w:rPr>
              <w:t>20</w:t>
            </w:r>
            <w:r>
              <w:t>.</w:t>
            </w:r>
            <w:r>
              <w:rPr>
                <w:rFonts w:hint="eastAsia"/>
                <w:lang w:val="en-US" w:eastAsia="zh-CN"/>
              </w:rPr>
              <w:t>9</w:t>
            </w:r>
            <w:r>
              <w:t>.</w:t>
            </w:r>
            <w:r>
              <w:rPr>
                <w:rFonts w:hint="eastAsia"/>
                <w:lang w:val="en-US" w:eastAsia="zh-CN"/>
              </w:rPr>
              <w:t>8</w:t>
            </w:r>
          </w:p>
          <w:p>
            <w:pPr>
              <w:spacing w:line="240" w:lineRule="exact"/>
              <w:rPr>
                <w:b/>
                <w:color w:val="000000"/>
                <w:spacing w:val="-8"/>
                <w:sz w:val="20"/>
                <w:szCs w:val="20"/>
              </w:rPr>
            </w:pPr>
            <w:r>
              <w:rPr>
                <w:rFonts w:hint="eastAsia"/>
              </w:rPr>
              <w:t>提供了内审员培训记录，审核员没有审核自己部门工作，具有独立性。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26" w:hRule="atLeast"/>
          <w:jc w:val="center"/>
        </w:trPr>
        <w:tc>
          <w:tcPr>
            <w:tcW w:w="720" w:type="dxa"/>
            <w:vMerge w:val="continue"/>
            <w:textDirection w:val="tbRlV"/>
            <w:vAlign w:val="center"/>
          </w:tcPr>
          <w:p>
            <w:pPr>
              <w:spacing w:line="240" w:lineRule="exact"/>
              <w:ind w:left="201" w:right="113" w:hanging="201" w:hangingChars="100"/>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管理评审（管理评审体系变更需求，纠正和预防措施、体系有效性等）</w:t>
            </w:r>
          </w:p>
          <w:p>
            <w:pPr>
              <w:spacing w:line="240" w:lineRule="auto"/>
              <w:ind w:firstLine="420" w:firstLineChars="200"/>
              <w:rPr>
                <w:rFonts w:ascii="宋体" w:cs="宋体"/>
                <w:szCs w:val="21"/>
              </w:rPr>
            </w:pPr>
            <w:r>
              <w:rPr>
                <w:rFonts w:hint="eastAsia" w:ascii="宋体" w:hAnsi="宋体" w:cs="宋体"/>
                <w:szCs w:val="21"/>
              </w:rPr>
              <w:t>公司依据：</w:t>
            </w:r>
            <w:r>
              <w:rPr>
                <w:rFonts w:ascii="宋体" w:hAnsi="宋体" w:cs="宋体"/>
                <w:szCs w:val="21"/>
              </w:rPr>
              <w:t>GB/T19001-2016\GB/T24001-2016\ISO45001-2018</w:t>
            </w:r>
            <w:r>
              <w:rPr>
                <w:rFonts w:hint="eastAsia" w:ascii="宋体" w:hAnsi="宋体" w:cs="宋体"/>
                <w:szCs w:val="21"/>
              </w:rPr>
              <w:t>标准进行管理评审。</w:t>
            </w:r>
          </w:p>
          <w:p>
            <w:pPr>
              <w:spacing w:line="240" w:lineRule="auto"/>
              <w:rPr>
                <w:rFonts w:ascii="宋体" w:cs="宋体"/>
                <w:szCs w:val="21"/>
              </w:rPr>
            </w:pPr>
            <w:r>
              <w:rPr>
                <w:rFonts w:hint="eastAsia" w:ascii="宋体" w:hAnsi="宋体" w:cs="宋体"/>
                <w:szCs w:val="21"/>
              </w:rPr>
              <w:t>目前按标准要求平稳运行，至今暂无变更情况发生。</w:t>
            </w:r>
          </w:p>
          <w:p>
            <w:pPr>
              <w:spacing w:line="240" w:lineRule="auto"/>
              <w:rPr>
                <w:rFonts w:ascii="宋体" w:cs="宋体"/>
                <w:szCs w:val="21"/>
              </w:rPr>
            </w:pPr>
            <w:r>
              <w:rPr>
                <w:rFonts w:hint="eastAsia" w:ascii="宋体" w:hAnsi="宋体" w:cs="宋体"/>
                <w:szCs w:val="21"/>
              </w:rPr>
              <w:t>查阅公司管理评审资料：</w:t>
            </w:r>
          </w:p>
          <w:p>
            <w:pPr>
              <w:spacing w:line="240" w:lineRule="auto"/>
              <w:rPr>
                <w:rFonts w:ascii="宋体" w:cs="宋体"/>
                <w:szCs w:val="21"/>
              </w:rPr>
            </w:pPr>
            <w:r>
              <w:rPr>
                <w:rFonts w:hint="eastAsia" w:ascii="宋体" w:hAnsi="宋体" w:cs="宋体"/>
                <w:szCs w:val="21"/>
              </w:rPr>
              <w:t>一、管理评审计划，由</w:t>
            </w:r>
            <w:r>
              <w:rPr>
                <w:rFonts w:hint="eastAsia" w:ascii="宋体" w:hAnsi="宋体" w:cs="宋体"/>
                <w:szCs w:val="21"/>
                <w:lang w:val="en-US" w:eastAsia="zh-CN"/>
              </w:rPr>
              <w:t>综合</w:t>
            </w:r>
            <w:r>
              <w:rPr>
                <w:rFonts w:hint="eastAsia" w:ascii="宋体" w:hAnsi="宋体" w:cs="宋体"/>
                <w:szCs w:val="21"/>
              </w:rPr>
              <w:t>部</w:t>
            </w:r>
            <w:r>
              <w:rPr>
                <w:szCs w:val="21"/>
              </w:rPr>
              <w:t>20</w:t>
            </w:r>
            <w:r>
              <w:rPr>
                <w:rFonts w:hint="eastAsia"/>
                <w:szCs w:val="21"/>
                <w:lang w:val="en-US" w:eastAsia="zh-CN"/>
              </w:rPr>
              <w:t>20</w:t>
            </w:r>
            <w:r>
              <w:rPr>
                <w:rFonts w:hint="eastAsia"/>
                <w:szCs w:val="21"/>
              </w:rPr>
              <w:t>年</w:t>
            </w:r>
            <w:r>
              <w:rPr>
                <w:rFonts w:hint="eastAsia"/>
                <w:szCs w:val="21"/>
                <w:lang w:val="en-US" w:eastAsia="zh-CN"/>
              </w:rPr>
              <w:t>9</w:t>
            </w:r>
            <w:r>
              <w:rPr>
                <w:rFonts w:hint="eastAsia"/>
                <w:szCs w:val="21"/>
              </w:rPr>
              <w:t>月</w:t>
            </w:r>
            <w:r>
              <w:rPr>
                <w:rFonts w:hint="eastAsia"/>
                <w:szCs w:val="21"/>
                <w:lang w:val="en-US" w:eastAsia="zh-CN"/>
              </w:rPr>
              <w:t>20</w:t>
            </w:r>
            <w:r>
              <w:rPr>
                <w:rFonts w:hint="eastAsia"/>
                <w:szCs w:val="21"/>
              </w:rPr>
              <w:t>日</w:t>
            </w:r>
            <w:r>
              <w:rPr>
                <w:rFonts w:hint="eastAsia" w:ascii="宋体" w:hAnsi="宋体" w:cs="宋体"/>
                <w:szCs w:val="21"/>
              </w:rPr>
              <w:t>提出，评审时间：</w:t>
            </w:r>
            <w:r>
              <w:rPr>
                <w:rFonts w:ascii="宋体" w:hAnsi="宋体" w:cs="宋体"/>
                <w:szCs w:val="21"/>
              </w:rPr>
              <w:t>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cs="宋体"/>
                <w:szCs w:val="21"/>
                <w:lang w:val="en-US" w:eastAsia="zh-CN"/>
              </w:rPr>
              <w:t>9</w:t>
            </w:r>
            <w:r>
              <w:rPr>
                <w:rFonts w:hint="eastAsia" w:ascii="宋体" w:hAnsi="宋体" w:cs="宋体"/>
                <w:szCs w:val="21"/>
              </w:rPr>
              <w:t>月</w:t>
            </w:r>
            <w:r>
              <w:rPr>
                <w:rFonts w:hint="eastAsia" w:ascii="宋体" w:hAnsi="宋体" w:cs="宋体"/>
                <w:szCs w:val="21"/>
                <w:lang w:val="en-US" w:eastAsia="zh-CN"/>
              </w:rPr>
              <w:t>28</w:t>
            </w:r>
            <w:r>
              <w:rPr>
                <w:rFonts w:hint="eastAsia" w:ascii="宋体" w:hAnsi="宋体" w:cs="宋体"/>
                <w:szCs w:val="21"/>
              </w:rPr>
              <w:t>日</w:t>
            </w:r>
            <w:r>
              <w:rPr>
                <w:rFonts w:ascii="宋体" w:cs="宋体"/>
                <w:szCs w:val="21"/>
              </w:rPr>
              <w:t>,</w:t>
            </w:r>
            <w:r>
              <w:rPr>
                <w:rFonts w:hint="eastAsia" w:ascii="宋体" w:hAnsi="宋体" w:cs="宋体"/>
                <w:szCs w:val="21"/>
              </w:rPr>
              <w:t>评审方式：会议评审</w:t>
            </w:r>
          </w:p>
          <w:p>
            <w:pPr>
              <w:tabs>
                <w:tab w:val="right" w:leader="dot" w:pos="8190"/>
              </w:tabs>
              <w:adjustRightInd w:val="0"/>
              <w:spacing w:line="240" w:lineRule="auto"/>
              <w:rPr>
                <w:rFonts w:hint="default" w:ascii="宋体"/>
                <w:szCs w:val="21"/>
                <w:lang w:val="en-US"/>
              </w:rPr>
            </w:pPr>
            <w:r>
              <w:rPr>
                <w:rFonts w:hint="eastAsia" w:ascii="宋体" w:hAnsi="宋体" w:cs="宋体"/>
                <w:szCs w:val="21"/>
              </w:rPr>
              <w:t>参加人员：</w:t>
            </w:r>
            <w:r>
              <w:rPr>
                <w:rFonts w:hint="eastAsia" w:ascii="宋体" w:hAnsi="宋体"/>
                <w:szCs w:val="21"/>
              </w:rPr>
              <w:t>总经理</w:t>
            </w:r>
            <w:r>
              <w:rPr>
                <w:rFonts w:hint="eastAsia" w:ascii="宋体" w:hAnsi="宋体"/>
                <w:szCs w:val="21"/>
                <w:lang w:eastAsia="zh-CN"/>
              </w:rPr>
              <w:t>、</w:t>
            </w:r>
            <w:r>
              <w:rPr>
                <w:rFonts w:hint="eastAsia" w:ascii="宋体" w:hAnsi="宋体"/>
                <w:szCs w:val="21"/>
              </w:rPr>
              <w:t>管理者代表</w:t>
            </w:r>
            <w:r>
              <w:rPr>
                <w:rFonts w:hint="eastAsia" w:ascii="宋体" w:hAnsi="宋体"/>
                <w:szCs w:val="21"/>
                <w:lang w:eastAsia="zh-CN"/>
              </w:rPr>
              <w:t>、</w:t>
            </w:r>
            <w:r>
              <w:rPr>
                <w:rFonts w:hint="eastAsia" w:ascii="宋体" w:hAnsi="宋体"/>
                <w:szCs w:val="21"/>
              </w:rPr>
              <w:t>安全事务代表</w:t>
            </w:r>
            <w:r>
              <w:rPr>
                <w:rFonts w:hint="eastAsia" w:ascii="宋体" w:hAnsi="宋体"/>
                <w:szCs w:val="21"/>
                <w:lang w:eastAsia="zh-CN"/>
              </w:rPr>
              <w:t>、</w:t>
            </w:r>
            <w:r>
              <w:rPr>
                <w:rFonts w:hint="eastAsia" w:ascii="宋体" w:hAnsi="宋体"/>
                <w:szCs w:val="21"/>
                <w:lang w:val="en-US" w:eastAsia="zh-CN"/>
              </w:rPr>
              <w:t>综合</w:t>
            </w:r>
            <w:r>
              <w:rPr>
                <w:rFonts w:hint="eastAsia" w:ascii="宋体" w:hAnsi="宋体"/>
                <w:szCs w:val="21"/>
              </w:rPr>
              <w:t>部</w:t>
            </w:r>
            <w:r>
              <w:rPr>
                <w:rFonts w:hint="eastAsia" w:ascii="宋体" w:hAnsi="宋体"/>
                <w:szCs w:val="21"/>
                <w:lang w:eastAsia="zh-CN"/>
              </w:rPr>
              <w:t>、</w:t>
            </w:r>
            <w:r>
              <w:rPr>
                <w:rFonts w:hint="eastAsia" w:ascii="宋体" w:hAnsi="宋体"/>
                <w:szCs w:val="21"/>
                <w:lang w:val="en-US" w:eastAsia="zh-CN"/>
              </w:rPr>
              <w:t>采购</w:t>
            </w:r>
            <w:r>
              <w:rPr>
                <w:rFonts w:hint="eastAsia" w:ascii="宋体" w:hAnsi="宋体"/>
                <w:szCs w:val="21"/>
              </w:rPr>
              <w:t>部</w:t>
            </w:r>
            <w:r>
              <w:rPr>
                <w:rFonts w:hint="eastAsia" w:ascii="宋体" w:hAnsi="宋体"/>
                <w:szCs w:val="21"/>
                <w:lang w:eastAsia="zh-CN"/>
              </w:rPr>
              <w:t>、</w:t>
            </w:r>
            <w:r>
              <w:rPr>
                <w:rFonts w:hint="eastAsia" w:ascii="宋体" w:hAnsi="宋体"/>
                <w:szCs w:val="21"/>
              </w:rPr>
              <w:t>生产部</w:t>
            </w:r>
            <w:r>
              <w:rPr>
                <w:rFonts w:hint="eastAsia" w:ascii="宋体" w:hAnsi="宋体"/>
                <w:szCs w:val="21"/>
                <w:lang w:eastAsia="zh-CN"/>
              </w:rPr>
              <w:t>、</w:t>
            </w:r>
            <w:r>
              <w:rPr>
                <w:rFonts w:hint="eastAsia" w:ascii="宋体" w:hAnsi="宋体"/>
                <w:szCs w:val="21"/>
                <w:lang w:val="en-US" w:eastAsia="zh-CN"/>
              </w:rPr>
              <w:t>销售</w:t>
            </w:r>
            <w:r>
              <w:rPr>
                <w:rFonts w:hint="eastAsia" w:ascii="宋体" w:hAnsi="宋体"/>
                <w:szCs w:val="21"/>
              </w:rPr>
              <w:t>部</w:t>
            </w:r>
            <w:r>
              <w:rPr>
                <w:rFonts w:hint="eastAsia" w:ascii="宋体" w:hAnsi="宋体"/>
                <w:szCs w:val="21"/>
                <w:lang w:eastAsia="zh-CN"/>
              </w:rPr>
              <w:t>、</w:t>
            </w:r>
            <w:r>
              <w:rPr>
                <w:rFonts w:hint="eastAsia" w:ascii="宋体" w:hAnsi="宋体"/>
                <w:szCs w:val="21"/>
                <w:lang w:val="en-US" w:eastAsia="zh-CN"/>
              </w:rPr>
              <w:t>财务部</w:t>
            </w:r>
          </w:p>
          <w:p>
            <w:pPr>
              <w:spacing w:line="240" w:lineRule="auto"/>
              <w:rPr>
                <w:rFonts w:ascii="宋体" w:cs="宋体"/>
                <w:szCs w:val="21"/>
              </w:rPr>
            </w:pPr>
            <w:r>
              <w:rPr>
                <w:rFonts w:hint="eastAsia" w:ascii="宋体" w:hAnsi="宋体" w:cs="宋体"/>
                <w:szCs w:val="21"/>
              </w:rPr>
              <w:t>二、管理评审输入：</w:t>
            </w:r>
          </w:p>
          <w:p>
            <w:pPr>
              <w:spacing w:line="240" w:lineRule="auto"/>
              <w:ind w:left="480"/>
              <w:jc w:val="left"/>
              <w:rPr>
                <w:rFonts w:ascii="宋体"/>
                <w:color w:val="000000"/>
                <w:szCs w:val="21"/>
              </w:rPr>
            </w:pPr>
            <w:r>
              <w:rPr>
                <w:rFonts w:hint="eastAsia" w:ascii="宋体" w:hAnsi="宋体"/>
                <w:color w:val="000000"/>
                <w:szCs w:val="21"/>
              </w:rPr>
              <w:t>组织环境、相关方需求、风险和机遇、公司的管理方针、管理目标、指标的执行和完成情况；产品质量和顾客满意情况；</w:t>
            </w:r>
          </w:p>
          <w:p>
            <w:pPr>
              <w:spacing w:line="240" w:lineRule="auto"/>
              <w:jc w:val="left"/>
              <w:rPr>
                <w:rFonts w:ascii="宋体"/>
                <w:color w:val="000000"/>
                <w:szCs w:val="21"/>
              </w:rPr>
            </w:pPr>
            <w:r>
              <w:rPr>
                <w:rFonts w:hint="eastAsia" w:ascii="宋体" w:hAnsi="宋体"/>
                <w:color w:val="000000"/>
                <w:szCs w:val="21"/>
              </w:rPr>
              <w:t>资源的配备；纠正和预防措施情况；</w:t>
            </w:r>
          </w:p>
          <w:p>
            <w:pPr>
              <w:spacing w:line="240" w:lineRule="auto"/>
              <w:ind w:firstLine="420" w:firstLineChars="200"/>
              <w:rPr>
                <w:rFonts w:ascii="宋体" w:cs="宋体"/>
                <w:szCs w:val="21"/>
              </w:rPr>
            </w:pPr>
            <w:r>
              <w:rPr>
                <w:rFonts w:hint="eastAsia" w:ascii="宋体" w:hAnsi="宋体" w:cs="宋体"/>
                <w:szCs w:val="21"/>
              </w:rPr>
              <w:t>以上内容通过会上工作总结、汇报等形式体现。</w:t>
            </w:r>
          </w:p>
          <w:p>
            <w:pPr>
              <w:spacing w:line="240" w:lineRule="auto"/>
              <w:rPr>
                <w:rFonts w:ascii="宋体" w:cs="宋体"/>
                <w:szCs w:val="21"/>
              </w:rPr>
            </w:pPr>
            <w:r>
              <w:rPr>
                <w:rFonts w:hint="eastAsia" w:ascii="宋体" w:hAnsi="宋体" w:cs="宋体"/>
                <w:szCs w:val="21"/>
              </w:rPr>
              <w:t>三、查看“管理评审报告”，报告中对本次管理评审做了总结，评价了公司建立、运行管理体系的效果。</w:t>
            </w:r>
          </w:p>
          <w:p>
            <w:pPr>
              <w:spacing w:line="240" w:lineRule="auto"/>
              <w:rPr>
                <w:rFonts w:ascii="宋体" w:cs="宋体"/>
                <w:szCs w:val="21"/>
              </w:rPr>
            </w:pPr>
            <w:r>
              <w:rPr>
                <w:rFonts w:hint="eastAsia" w:ascii="宋体" w:hAnsi="宋体" w:cs="宋体"/>
                <w:szCs w:val="21"/>
              </w:rPr>
              <w:t>四、管理评审输出</w:t>
            </w:r>
            <w:r>
              <w:rPr>
                <w:rFonts w:ascii="宋体" w:hAnsi="宋体" w:cs="宋体"/>
                <w:szCs w:val="21"/>
              </w:rPr>
              <w:t>/</w:t>
            </w:r>
            <w:r>
              <w:rPr>
                <w:rFonts w:hint="eastAsia" w:ascii="宋体" w:hAnsi="宋体" w:cs="宋体"/>
                <w:szCs w:val="21"/>
              </w:rPr>
              <w:t>评审结论：</w:t>
            </w:r>
          </w:p>
          <w:p>
            <w:pPr>
              <w:spacing w:line="240" w:lineRule="auto"/>
              <w:rPr>
                <w:rFonts w:ascii="宋体" w:cs="宋体"/>
                <w:szCs w:val="21"/>
              </w:rPr>
            </w:pPr>
            <w:r>
              <w:rPr>
                <w:rFonts w:hint="eastAsia" w:ascii="宋体" w:hAnsi="宋体"/>
                <w:color w:val="000000"/>
                <w:szCs w:val="21"/>
              </w:rPr>
              <w:t>公司管理体系符合</w:t>
            </w:r>
            <w:r>
              <w:rPr>
                <w:rFonts w:ascii="宋体" w:hAnsi="宋体"/>
                <w:szCs w:val="21"/>
              </w:rPr>
              <w:t>G</w:t>
            </w:r>
            <w:r>
              <w:rPr>
                <w:rFonts w:ascii="宋体" w:hAnsi="宋体"/>
                <w:color w:val="000000"/>
                <w:szCs w:val="21"/>
              </w:rPr>
              <w:t>B/T19001-2016</w:t>
            </w:r>
            <w:r>
              <w:rPr>
                <w:rFonts w:hint="eastAsia" w:ascii="宋体" w:hAnsi="宋体"/>
                <w:color w:val="000000"/>
                <w:szCs w:val="21"/>
              </w:rPr>
              <w:t>、</w:t>
            </w:r>
            <w:r>
              <w:rPr>
                <w:rFonts w:ascii="宋体" w:hAnsi="宋体"/>
                <w:color w:val="000000"/>
                <w:szCs w:val="21"/>
              </w:rPr>
              <w:t>GB/T24001-2016</w:t>
            </w:r>
            <w:r>
              <w:rPr>
                <w:rFonts w:hint="eastAsia" w:ascii="宋体" w:hAnsi="宋体"/>
                <w:color w:val="000000"/>
                <w:szCs w:val="21"/>
              </w:rPr>
              <w:t>、</w:t>
            </w:r>
            <w:r>
              <w:rPr>
                <w:rFonts w:ascii="宋体" w:hAnsi="宋体" w:cs="宋体"/>
                <w:szCs w:val="21"/>
              </w:rPr>
              <w:t>ISO45001-2018</w:t>
            </w:r>
            <w:r>
              <w:rPr>
                <w:rFonts w:hint="eastAsia" w:ascii="宋体" w:hAnsi="宋体"/>
                <w:color w:val="000000"/>
                <w:szCs w:val="21"/>
              </w:rPr>
              <w:t>；标准要求，体系文件基本实用，管理方针切实可行。</w:t>
            </w:r>
          </w:p>
          <w:p>
            <w:pPr>
              <w:spacing w:line="240" w:lineRule="auto"/>
              <w:ind w:firstLine="210" w:firstLineChars="100"/>
              <w:rPr>
                <w:szCs w:val="21"/>
              </w:rPr>
            </w:pPr>
            <w:r>
              <w:rPr>
                <w:rFonts w:hint="eastAsia"/>
                <w:szCs w:val="21"/>
              </w:rPr>
              <w:t>自体系建立以来，公司的质量管理体系运行全面展开，通过新版的运行，收到良好的效果，经评审认为本公司的质量管理体系的建立和运行是充分的、适宜的、有效的。已具备了认证审核的条件。</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3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5.  EMS</w:t>
            </w:r>
            <w:r>
              <w:rPr>
                <w:rFonts w:hint="eastAsia"/>
                <w:b/>
                <w:color w:val="000000"/>
                <w:sz w:val="20"/>
                <w:szCs w:val="20"/>
              </w:rPr>
              <w:t>是否按规定对主要污染物（污水、废气、噪声、废渣等）及排放实施了例行的监视或测量，结果是否满足相关要求？</w:t>
            </w:r>
          </w:p>
          <w:p>
            <w:pPr>
              <w:spacing w:line="240" w:lineRule="exact"/>
              <w:rPr>
                <w:rFonts w:hint="default" w:eastAsia="宋体"/>
                <w:b/>
                <w:color w:val="000000"/>
                <w:sz w:val="20"/>
                <w:szCs w:val="20"/>
                <w:lang w:val="en-US" w:eastAsia="zh-CN"/>
              </w:rPr>
            </w:pPr>
            <w:r>
              <w:rPr>
                <w:rFonts w:hint="eastAsia"/>
                <w:b/>
                <w:color w:val="000000"/>
                <w:sz w:val="20"/>
                <w:szCs w:val="20"/>
                <w:lang w:val="en-US" w:eastAsia="zh-CN"/>
              </w:rPr>
              <w:t>未</w:t>
            </w:r>
            <w:r>
              <w:rPr>
                <w:rFonts w:hint="eastAsia"/>
                <w:b/>
                <w:color w:val="000000"/>
                <w:sz w:val="20"/>
                <w:szCs w:val="20"/>
              </w:rPr>
              <w:t>提供对主要污染物（污水、废气、噪声、废渣等）的监视或测量报告</w:t>
            </w:r>
            <w:r>
              <w:rPr>
                <w:rFonts w:hint="eastAsia"/>
                <w:b/>
                <w:color w:val="000000"/>
                <w:sz w:val="20"/>
                <w:szCs w:val="20"/>
                <w:lang w:eastAsia="zh-CN"/>
              </w:rPr>
              <w:t>，</w:t>
            </w:r>
            <w:r>
              <w:rPr>
                <w:rFonts w:hint="eastAsia"/>
                <w:b/>
                <w:color w:val="000000"/>
                <w:sz w:val="20"/>
                <w:szCs w:val="20"/>
                <w:lang w:val="en-US" w:eastAsia="zh-CN"/>
              </w:rPr>
              <w:t>开具了不符合。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46"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6.  EMS</w:t>
            </w:r>
            <w:r>
              <w:rPr>
                <w:rFonts w:hint="eastAsia"/>
                <w:b/>
                <w:color w:val="000000"/>
                <w:sz w:val="20"/>
                <w:szCs w:val="20"/>
              </w:rPr>
              <w:t>国家</w:t>
            </w:r>
            <w:r>
              <w:rPr>
                <w:b/>
                <w:color w:val="000000"/>
                <w:sz w:val="20"/>
                <w:szCs w:val="20"/>
              </w:rPr>
              <w:t>/</w:t>
            </w:r>
            <w:r>
              <w:rPr>
                <w:rFonts w:hint="eastAsia"/>
                <w:b/>
                <w:color w:val="000000"/>
                <w:sz w:val="20"/>
                <w:szCs w:val="20"/>
              </w:rPr>
              <w:t>地方环保部门监测结果、新改扩建项目符合环评报告、三同时验收报告要求情况及措施</w:t>
            </w:r>
          </w:p>
          <w:p>
            <w:pPr>
              <w:spacing w:line="240" w:lineRule="exact"/>
              <w:rPr>
                <w:b/>
                <w:color w:val="000000"/>
                <w:sz w:val="20"/>
                <w:szCs w:val="20"/>
              </w:rPr>
            </w:pPr>
            <w:r>
              <w:rPr>
                <w:rFonts w:hint="eastAsia"/>
                <w:b/>
                <w:color w:val="000000"/>
                <w:sz w:val="20"/>
                <w:szCs w:val="20"/>
              </w:rPr>
              <w:t>是，见附件：环评报告、环评批复和年度环境检测记录。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300" w:lineRule="exact"/>
              <w:rPr>
                <w:b/>
                <w:color w:val="000000"/>
                <w:sz w:val="20"/>
                <w:szCs w:val="20"/>
              </w:rPr>
            </w:pPr>
            <w:r>
              <w:rPr>
                <w:b/>
                <w:color w:val="000000"/>
                <w:sz w:val="20"/>
                <w:szCs w:val="20"/>
              </w:rPr>
              <w:t>7. OHSMS</w:t>
            </w:r>
            <w:r>
              <w:rPr>
                <w:rFonts w:hint="eastAsia"/>
                <w:b/>
                <w:color w:val="000000"/>
                <w:sz w:val="20"/>
                <w:szCs w:val="20"/>
              </w:rPr>
              <w:t>是否按规定对职业健康安全项目进行定期测量，结果是否满足相关要求：</w:t>
            </w:r>
          </w:p>
          <w:p>
            <w:pPr>
              <w:spacing w:line="300" w:lineRule="exact"/>
              <w:rPr>
                <w:b/>
                <w:color w:val="000000"/>
                <w:sz w:val="20"/>
                <w:szCs w:val="20"/>
              </w:rPr>
            </w:pPr>
            <w:r>
              <w:rPr>
                <w:rFonts w:hint="eastAsia"/>
                <w:b/>
                <w:color w:val="000000"/>
                <w:sz w:val="20"/>
                <w:szCs w:val="20"/>
              </w:rPr>
              <w:t>按规定进行定期测量，满足要求。</w:t>
            </w:r>
          </w:p>
          <w:p>
            <w:pPr>
              <w:spacing w:line="240" w:lineRule="exact"/>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4"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8.OHSMS</w:t>
            </w:r>
            <w:r>
              <w:rPr>
                <w:rFonts w:hint="eastAsia"/>
                <w:b/>
                <w:color w:val="000000"/>
                <w:sz w:val="20"/>
                <w:szCs w:val="20"/>
              </w:rPr>
              <w:t>国家</w:t>
            </w:r>
            <w:r>
              <w:rPr>
                <w:b/>
                <w:color w:val="000000"/>
                <w:sz w:val="20"/>
                <w:szCs w:val="20"/>
              </w:rPr>
              <w:t>/</w:t>
            </w:r>
            <w:r>
              <w:rPr>
                <w:rFonts w:hint="eastAsia"/>
                <w:b/>
                <w:color w:val="000000"/>
                <w:sz w:val="20"/>
                <w:szCs w:val="20"/>
              </w:rPr>
              <w:t>地方职业健康安全部门监督检查情况及措施</w:t>
            </w: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jc w:val="center"/>
        </w:trPr>
        <w:tc>
          <w:tcPr>
            <w:tcW w:w="720" w:type="dxa"/>
            <w:vMerge w:val="continue"/>
            <w:vAlign w:val="center"/>
          </w:tcPr>
          <w:p>
            <w:pPr>
              <w:spacing w:line="240" w:lineRule="exact"/>
              <w:jc w:val="center"/>
              <w:rPr>
                <w:b/>
                <w:color w:val="000000"/>
                <w:sz w:val="20"/>
              </w:rPr>
            </w:pPr>
          </w:p>
        </w:tc>
        <w:tc>
          <w:tcPr>
            <w:tcW w:w="9198" w:type="dxa"/>
          </w:tcPr>
          <w:p>
            <w:pPr>
              <w:widowControl/>
              <w:spacing w:line="240" w:lineRule="exact"/>
              <w:rPr>
                <w:b/>
                <w:color w:val="000000"/>
                <w:sz w:val="20"/>
                <w:szCs w:val="20"/>
              </w:rPr>
            </w:pPr>
            <w:r>
              <w:rPr>
                <w:b/>
                <w:color w:val="000000"/>
                <w:sz w:val="20"/>
                <w:szCs w:val="20"/>
              </w:rPr>
              <w:t xml:space="preserve">9. </w:t>
            </w:r>
            <w:r>
              <w:rPr>
                <w:rFonts w:hint="eastAsia"/>
                <w:b/>
                <w:color w:val="000000"/>
                <w:sz w:val="20"/>
                <w:szCs w:val="20"/>
              </w:rPr>
              <w:t>其他能够标明组织绩效、信誉的证据</w:t>
            </w:r>
            <w:r>
              <w:rPr>
                <w:b/>
                <w:color w:val="000000"/>
                <w:sz w:val="20"/>
                <w:szCs w:val="20"/>
              </w:rPr>
              <w:t>/</w:t>
            </w:r>
            <w:r>
              <w:rPr>
                <w:rFonts w:hint="eastAsia"/>
                <w:b/>
                <w:color w:val="000000"/>
                <w:sz w:val="20"/>
                <w:szCs w:val="20"/>
              </w:rPr>
              <w:t>信息：无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0" w:hRule="atLeast"/>
          <w:jc w:val="center"/>
        </w:trPr>
        <w:tc>
          <w:tcPr>
            <w:tcW w:w="720" w:type="dxa"/>
            <w:vMerge w:val="restart"/>
            <w:vAlign w:val="center"/>
          </w:tcPr>
          <w:p>
            <w:pPr>
              <w:spacing w:line="240" w:lineRule="exact"/>
              <w:ind w:left="113"/>
              <w:jc w:val="center"/>
              <w:rPr>
                <w:b/>
                <w:color w:val="000000"/>
                <w:sz w:val="20"/>
              </w:rPr>
            </w:pPr>
            <w:r>
              <w:rPr>
                <w:b/>
                <w:color w:val="000000"/>
                <w:sz w:val="20"/>
              </w:rPr>
              <w:t>(</w:t>
            </w:r>
            <w:r>
              <w:rPr>
                <w:rFonts w:hint="eastAsia"/>
                <w:b/>
                <w:color w:val="000000"/>
                <w:sz w:val="20"/>
              </w:rPr>
              <w:t>五</w:t>
            </w:r>
            <w:r>
              <w:rPr>
                <w:b/>
                <w:color w:val="000000"/>
                <w:sz w:val="20"/>
              </w:rPr>
              <w:t>)</w:t>
            </w:r>
            <w:r>
              <w:rPr>
                <w:rFonts w:hint="eastAsia"/>
                <w:b/>
                <w:color w:val="000000"/>
                <w:sz w:val="20"/>
              </w:rPr>
              <w:t>持续改进</w:t>
            </w:r>
          </w:p>
        </w:tc>
        <w:tc>
          <w:tcPr>
            <w:tcW w:w="9198" w:type="dxa"/>
          </w:tcPr>
          <w:p>
            <w:pPr>
              <w:spacing w:line="240" w:lineRule="exact"/>
              <w:rPr>
                <w:b/>
                <w:color w:val="000000"/>
                <w:sz w:val="20"/>
                <w:szCs w:val="20"/>
              </w:rPr>
            </w:pPr>
            <w:r>
              <w:rPr>
                <w:b/>
                <w:color w:val="000000"/>
                <w:sz w:val="20"/>
                <w:szCs w:val="20"/>
              </w:rPr>
              <w:t xml:space="preserve">1 </w:t>
            </w:r>
            <w:r>
              <w:rPr>
                <w:rFonts w:hint="eastAsia"/>
                <w:b/>
                <w:color w:val="000000"/>
                <w:sz w:val="20"/>
                <w:szCs w:val="20"/>
              </w:rPr>
              <w:t>纠正</w:t>
            </w:r>
            <w:r>
              <w:rPr>
                <w:b/>
                <w:color w:val="000000"/>
                <w:sz w:val="20"/>
                <w:szCs w:val="20"/>
              </w:rPr>
              <w:t>/</w:t>
            </w:r>
            <w:r>
              <w:rPr>
                <w:rFonts w:hint="eastAsia"/>
                <w:b/>
                <w:color w:val="000000"/>
                <w:sz w:val="20"/>
                <w:szCs w:val="20"/>
              </w:rPr>
              <w:t>预防措施的实施及效果</w:t>
            </w:r>
            <w:r>
              <w:rPr>
                <w:b/>
                <w:color w:val="000000"/>
                <w:spacing w:val="-8"/>
                <w:sz w:val="20"/>
                <w:szCs w:val="20"/>
              </w:rPr>
              <w:t>;</w:t>
            </w:r>
          </w:p>
          <w:p>
            <w:pPr>
              <w:ind w:firstLine="420" w:firstLineChars="200"/>
              <w:rPr>
                <w:rFonts w:ascii="宋体" w:cs="宋体"/>
                <w:szCs w:val="21"/>
              </w:rPr>
            </w:pPr>
            <w:r>
              <w:rPr>
                <w:rFonts w:hint="eastAsia" w:ascii="宋体" w:hAnsi="宋体" w:cs="宋体"/>
                <w:szCs w:val="21"/>
              </w:rPr>
              <w:t>企业自体系建立以来，通过内审的改进、管理评审；纠正措施的实施、顾客满意度调查等措施，采取了具体的改进措施。基本符合要求。</w:t>
            </w:r>
          </w:p>
          <w:p>
            <w:pPr>
              <w:spacing w:line="240" w:lineRule="exact"/>
              <w:rPr>
                <w:b/>
                <w:color w:val="000000"/>
                <w:sz w:val="20"/>
                <w:szCs w:val="20"/>
              </w:rPr>
            </w:pPr>
            <w:r>
              <w:rPr>
                <w:rFonts w:hint="eastAsia" w:ascii="宋体" w:hAnsi="宋体" w:cs="宋体"/>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pacing w:val="-20"/>
                <w:sz w:val="20"/>
                <w:szCs w:val="20"/>
              </w:rPr>
            </w:pPr>
            <w:r>
              <w:rPr>
                <w:b/>
                <w:color w:val="000000"/>
                <w:spacing w:val="-20"/>
                <w:sz w:val="20"/>
                <w:szCs w:val="20"/>
              </w:rPr>
              <w:t>2</w:t>
            </w:r>
            <w:r>
              <w:rPr>
                <w:rFonts w:hint="eastAsia"/>
                <w:b/>
                <w:color w:val="000000"/>
                <w:spacing w:val="-20"/>
                <w:sz w:val="20"/>
                <w:szCs w:val="20"/>
              </w:rPr>
              <w:t>（近一年）重大事故、顾客</w:t>
            </w:r>
            <w:r>
              <w:rPr>
                <w:b/>
                <w:color w:val="000000"/>
                <w:spacing w:val="-20"/>
                <w:sz w:val="20"/>
                <w:szCs w:val="20"/>
              </w:rPr>
              <w:t>/</w:t>
            </w:r>
            <w:r>
              <w:rPr>
                <w:rFonts w:hint="eastAsia"/>
                <w:b/>
                <w:color w:val="000000"/>
                <w:spacing w:val="-20"/>
                <w:sz w:val="20"/>
                <w:szCs w:val="20"/>
              </w:rPr>
              <w:t>相关方投诉：：</w:t>
            </w:r>
          </w:p>
          <w:p>
            <w:pPr>
              <w:spacing w:line="240" w:lineRule="exact"/>
              <w:rPr>
                <w:b/>
                <w:color w:val="000000"/>
                <w:spacing w:val="-20"/>
                <w:sz w:val="20"/>
                <w:szCs w:val="20"/>
              </w:rPr>
            </w:pP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 xml:space="preserve">3. </w:t>
            </w:r>
            <w:r>
              <w:rPr>
                <w:rFonts w:hint="eastAsia"/>
                <w:b/>
                <w:color w:val="000000"/>
                <w:sz w:val="20"/>
                <w:szCs w:val="20"/>
              </w:rPr>
              <w:t>一阶段提出问题的整改情况</w:t>
            </w:r>
            <w:r>
              <w:rPr>
                <w:b/>
                <w:color w:val="000000"/>
                <w:sz w:val="20"/>
                <w:szCs w:val="20"/>
              </w:rPr>
              <w:t>?</w:t>
            </w:r>
          </w:p>
          <w:p>
            <w:pPr>
              <w:spacing w:line="240" w:lineRule="exact"/>
              <w:rPr>
                <w:rFonts w:hint="eastAsia" w:eastAsia="宋体"/>
                <w:b/>
                <w:color w:val="000000"/>
                <w:spacing w:val="-20"/>
                <w:sz w:val="20"/>
                <w:szCs w:val="20"/>
                <w:lang w:val="en-US" w:eastAsia="zh-CN"/>
              </w:rPr>
            </w:pPr>
            <w:r>
              <w:rPr>
                <w:rFonts w:hint="eastAsia"/>
                <w:b/>
                <w:color w:val="000000"/>
                <w:spacing w:val="-20"/>
                <w:sz w:val="20"/>
                <w:szCs w:val="20"/>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9"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 w:val="20"/>
                <w:szCs w:val="20"/>
              </w:rPr>
            </w:pPr>
            <w:r>
              <w:rPr>
                <w:b/>
                <w:color w:val="000000"/>
                <w:sz w:val="20"/>
                <w:szCs w:val="20"/>
              </w:rPr>
              <w:t>4.</w:t>
            </w:r>
            <w:r>
              <w:rPr>
                <w:rFonts w:hint="eastAsia"/>
                <w:b/>
                <w:color w:val="000000"/>
                <w:sz w:val="20"/>
                <w:szCs w:val="20"/>
              </w:rPr>
              <w:t>创新情况</w:t>
            </w:r>
          </w:p>
          <w:p>
            <w:pPr>
              <w:spacing w:line="240" w:lineRule="exact"/>
              <w:rPr>
                <w:b/>
                <w:color w:val="000000"/>
                <w:sz w:val="20"/>
                <w:szCs w:val="20"/>
              </w:rPr>
            </w:pPr>
            <w:r>
              <w:rPr>
                <w:rFonts w:hint="eastAsia"/>
                <w:b/>
                <w:color w:val="000000"/>
                <w:sz w:val="20"/>
                <w:szCs w:val="20"/>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jc w:val="center"/>
        </w:trPr>
        <w:tc>
          <w:tcPr>
            <w:tcW w:w="720" w:type="dxa"/>
            <w:vMerge w:val="continue"/>
            <w:vAlign w:val="center"/>
          </w:tcPr>
          <w:p>
            <w:pPr>
              <w:spacing w:line="240" w:lineRule="exact"/>
              <w:jc w:val="center"/>
              <w:rPr>
                <w:b/>
                <w:color w:val="000000"/>
                <w:sz w:val="20"/>
              </w:rPr>
            </w:pPr>
          </w:p>
        </w:tc>
        <w:tc>
          <w:tcPr>
            <w:tcW w:w="9198" w:type="dxa"/>
          </w:tcPr>
          <w:p>
            <w:pPr>
              <w:spacing w:line="240" w:lineRule="exact"/>
              <w:rPr>
                <w:b/>
                <w:color w:val="000000"/>
                <w:szCs w:val="21"/>
              </w:rPr>
            </w:pPr>
            <w:r>
              <w:rPr>
                <w:b/>
                <w:color w:val="000000"/>
                <w:szCs w:val="21"/>
              </w:rPr>
              <w:t xml:space="preserve">5. </w:t>
            </w:r>
            <w:r>
              <w:rPr>
                <w:rFonts w:hint="eastAsia"/>
                <w:b/>
                <w:color w:val="000000"/>
                <w:szCs w:val="21"/>
              </w:rPr>
              <w:t>上次不符合的整改情况（再认证填写）</w:t>
            </w:r>
          </w:p>
          <w:p>
            <w:pPr>
              <w:spacing w:line="240" w:lineRule="exact"/>
              <w:rPr>
                <w:b/>
                <w:color w:val="000000"/>
                <w:szCs w:val="21"/>
              </w:rPr>
            </w:pPr>
            <w:r>
              <w:rPr>
                <w:rFonts w:hint="eastAsia"/>
                <w:b/>
                <w:color w:val="000000"/>
                <w:szCs w:val="21"/>
              </w:rPr>
              <w:t>无</w:t>
            </w:r>
          </w:p>
        </w:tc>
      </w:tr>
    </w:tbl>
    <w:p>
      <w:pPr>
        <w:spacing w:line="300" w:lineRule="exact"/>
        <w:rPr>
          <w:b/>
          <w:color w:val="000000"/>
          <w:sz w:val="26"/>
          <w:szCs w:val="26"/>
        </w:rPr>
      </w:pPr>
    </w:p>
    <w:p>
      <w:pPr>
        <w:spacing w:line="360" w:lineRule="auto"/>
        <w:ind w:left="1" w:leftChars="-472" w:hanging="992" w:hangingChars="380"/>
        <w:rPr>
          <w:b/>
          <w:color w:val="000000"/>
          <w:sz w:val="20"/>
        </w:rPr>
      </w:pPr>
      <w:r>
        <w:rPr>
          <w:rFonts w:hint="eastAsia"/>
          <w:b/>
          <w:color w:val="000000"/>
          <w:sz w:val="26"/>
          <w:szCs w:val="26"/>
        </w:rPr>
        <w:t>七、本次审核不符合项</w:t>
      </w:r>
    </w:p>
    <w:p>
      <w:pPr>
        <w:tabs>
          <w:tab w:val="left" w:pos="9072"/>
        </w:tabs>
        <w:spacing w:line="360" w:lineRule="auto"/>
        <w:ind w:left="-993" w:leftChars="-473" w:firstLine="2"/>
        <w:rPr>
          <w:b/>
          <w:color w:val="000000"/>
        </w:rPr>
      </w:pPr>
      <w:r>
        <w:rPr>
          <w:b/>
          <w:color w:val="000000"/>
        </w:rPr>
        <w:t xml:space="preserve">1. </w:t>
      </w:r>
      <w:r>
        <w:rPr>
          <w:rFonts w:hint="eastAsia"/>
          <w:b/>
          <w:color w:val="000000"/>
        </w:rPr>
        <w:t>本次审核共开具不符合项报告</w:t>
      </w:r>
      <w:r>
        <w:rPr>
          <w:rFonts w:hint="eastAsia"/>
          <w:b/>
          <w:color w:val="000000"/>
          <w:lang w:val="en-US" w:eastAsia="zh-CN"/>
        </w:rPr>
        <w:t>3</w:t>
      </w:r>
      <w:r>
        <w:rPr>
          <w:rFonts w:hint="eastAsia"/>
          <w:b/>
          <w:color w:val="000000"/>
        </w:rPr>
        <w:t>项；其中</w:t>
      </w:r>
      <w:r>
        <w:pict>
          <v:line id="直接连接符 1" o:spid="_x0000_s2052" o:spt="20" style="position:absolute;left:0pt;margin-left:210pt;margin-top:16.2pt;height:0pt;width:0pt;z-index:1024;mso-width-relative:page;mso-height-relative:page;" coordsize="21600,21600" o:allowincell="f">
            <v:path arrowok="t"/>
            <v:fill focussize="0,0"/>
            <v:stroke/>
            <v:imagedata o:title=""/>
            <o:lock v:ext="edit"/>
          </v:line>
        </w:pict>
      </w:r>
      <w:r>
        <w:rPr>
          <w:rFonts w:hint="eastAsia"/>
          <w:b/>
          <w:color w:val="000000"/>
        </w:rPr>
        <w:t>严重不符合项，一般不符合</w:t>
      </w:r>
      <w:r>
        <w:rPr>
          <w:rFonts w:hint="eastAsia"/>
          <w:b/>
          <w:color w:val="000000"/>
          <w:lang w:val="en-US" w:eastAsia="zh-CN"/>
        </w:rPr>
        <w:t>3</w:t>
      </w:r>
      <w:r>
        <w:rPr>
          <w:rFonts w:hint="eastAsia"/>
          <w:b/>
          <w:color w:val="000000"/>
        </w:rPr>
        <w:t>项，观察项项分布在部门条款，分布见附件。（</w:t>
      </w:r>
      <w:r>
        <w:rPr>
          <w:b/>
          <w:color w:val="000000"/>
        </w:rPr>
        <w:t>Q/J/E/S</w:t>
      </w:r>
      <w:r>
        <w:rPr>
          <w:rFonts w:hint="eastAsia"/>
          <w:b/>
          <w:color w:val="000000"/>
        </w:rPr>
        <w:t>分开填写）</w:t>
      </w:r>
    </w:p>
    <w:p>
      <w:pPr>
        <w:tabs>
          <w:tab w:val="left" w:pos="215"/>
          <w:tab w:val="left" w:pos="430"/>
        </w:tabs>
        <w:spacing w:line="360" w:lineRule="auto"/>
        <w:ind w:left="-190" w:leftChars="-472" w:hanging="801" w:hangingChars="380"/>
        <w:rPr>
          <w:b/>
          <w:color w:val="000000"/>
        </w:rPr>
      </w:pPr>
      <w:r>
        <w:rPr>
          <w:b/>
          <w:bCs/>
          <w:color w:val="000000"/>
          <w:szCs w:val="28"/>
        </w:rPr>
        <w:t xml:space="preserve">2. </w:t>
      </w:r>
      <w:r>
        <w:rPr>
          <w:rFonts w:hint="eastAsia"/>
          <w:b/>
          <w:bCs/>
          <w:color w:val="000000"/>
          <w:szCs w:val="28"/>
        </w:rPr>
        <w:t>本次审核发现不符合及存在问题对管理体系实现目标的影响</w:t>
      </w:r>
      <w:r>
        <w:rPr>
          <w:rFonts w:hint="eastAsia"/>
          <w:b/>
          <w:color w:val="000000"/>
          <w:spacing w:val="-10"/>
          <w:szCs w:val="21"/>
        </w:rPr>
        <w:t>□</w:t>
      </w:r>
      <w:r>
        <w:rPr>
          <w:rFonts w:hint="eastAsia"/>
          <w:b/>
          <w:color w:val="000000"/>
        </w:rPr>
        <w:t>较大</w:t>
      </w:r>
      <w:r>
        <w:rPr>
          <w:rFonts w:hint="eastAsia"/>
          <w:b/>
          <w:color w:val="000000"/>
          <w:spacing w:val="-10"/>
          <w:szCs w:val="21"/>
        </w:rPr>
        <w:t>■</w:t>
      </w:r>
      <w:r>
        <w:rPr>
          <w:rFonts w:hint="eastAsia"/>
          <w:b/>
          <w:color w:val="000000"/>
        </w:rPr>
        <w:t>不大</w:t>
      </w:r>
    </w:p>
    <w:p>
      <w:pPr>
        <w:tabs>
          <w:tab w:val="left" w:pos="215"/>
          <w:tab w:val="left" w:pos="430"/>
        </w:tabs>
        <w:spacing w:line="360" w:lineRule="auto"/>
        <w:ind w:left="-190" w:leftChars="-472" w:hanging="801" w:hangingChars="380"/>
        <w:rPr>
          <w:b/>
          <w:color w:val="000000"/>
        </w:rPr>
      </w:pPr>
      <w:r>
        <w:rPr>
          <w:rFonts w:hint="eastAsia"/>
          <w:b/>
          <w:color w:val="000000"/>
        </w:rPr>
        <w:t>八、已识别出的任何未解决的问题：</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w:t>
      </w:r>
      <w:r>
        <w:rPr>
          <w:rFonts w:hint="eastAsia" w:ascii="宋体" w:hAnsi="宋体"/>
          <w:b/>
          <w:color w:val="000000"/>
          <w:szCs w:val="21"/>
        </w:rPr>
        <w:t>可能影响本次审核结论可靠性的因素：</w:t>
      </w:r>
    </w:p>
    <w:tbl>
      <w:tblPr>
        <w:tblStyle w:val="11"/>
        <w:tblW w:w="10065" w:type="dxa"/>
        <w:tblInd w:w="-8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46"/>
        <w:gridCol w:w="48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b/>
                <w:color w:val="000000"/>
                <w:spacing w:val="-10"/>
                <w:szCs w:val="21"/>
              </w:rPr>
            </w:pPr>
            <w:r>
              <w:rPr>
                <w:rFonts w:hint="eastAsia" w:ascii="宋体" w:hAnsi="宋体"/>
                <w:b/>
                <w:color w:val="000000"/>
                <w:szCs w:val="21"/>
              </w:rPr>
              <w:t>影响本次审核结论可靠性的因素</w:t>
            </w:r>
          </w:p>
        </w:tc>
        <w:tc>
          <w:tcPr>
            <w:tcW w:w="4819" w:type="dxa"/>
          </w:tcPr>
          <w:p>
            <w:pPr>
              <w:snapToGrid w:val="0"/>
              <w:spacing w:line="360" w:lineRule="auto"/>
              <w:rPr>
                <w:rFonts w:ascii="宋体"/>
                <w:b/>
                <w:color w:val="000000"/>
                <w:szCs w:val="21"/>
              </w:rPr>
            </w:pPr>
            <w:r>
              <w:rPr>
                <w:rFonts w:hint="eastAsia" w:ascii="宋体" w:hAnsi="宋体"/>
                <w:b/>
                <w:color w:val="000000"/>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样本量不足</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知识产权保护</w:t>
            </w:r>
          </w:p>
        </w:tc>
        <w:tc>
          <w:tcPr>
            <w:tcW w:w="4819" w:type="dxa"/>
          </w:tcPr>
          <w:p>
            <w:pPr>
              <w:snapToGrid w:val="0"/>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246" w:type="dxa"/>
          </w:tcPr>
          <w:p>
            <w:pPr>
              <w:snapToGrid w:val="0"/>
              <w:spacing w:line="360" w:lineRule="auto"/>
              <w:rPr>
                <w:rFonts w:ascii="宋体"/>
                <w:b/>
                <w:color w:val="000000"/>
                <w:szCs w:val="21"/>
              </w:rPr>
            </w:pPr>
            <w:r>
              <w:rPr>
                <w:rFonts w:hint="eastAsia"/>
                <w:b/>
                <w:color w:val="000000"/>
                <w:spacing w:val="-10"/>
                <w:szCs w:val="21"/>
              </w:rPr>
              <w:t>□</w:t>
            </w:r>
            <w:r>
              <w:rPr>
                <w:rFonts w:hint="eastAsia" w:ascii="宋体" w:hAnsi="宋体"/>
                <w:b/>
                <w:color w:val="000000"/>
                <w:szCs w:val="21"/>
              </w:rPr>
              <w:t>因受审核方信息造成的日数或审核资源不足</w:t>
            </w:r>
          </w:p>
        </w:tc>
        <w:tc>
          <w:tcPr>
            <w:tcW w:w="4819" w:type="dxa"/>
          </w:tcPr>
          <w:p>
            <w:pPr>
              <w:snapToGrid w:val="0"/>
              <w:spacing w:line="360" w:lineRule="auto"/>
              <w:rPr>
                <w:rFonts w:ascii="宋体"/>
                <w:b/>
                <w:color w:val="000000"/>
                <w:szCs w:val="21"/>
              </w:rPr>
            </w:pPr>
          </w:p>
        </w:tc>
      </w:tr>
    </w:tbl>
    <w:p>
      <w:pPr>
        <w:snapToGrid w:val="0"/>
        <w:spacing w:line="360" w:lineRule="auto"/>
        <w:ind w:left="-191" w:leftChars="-337" w:hanging="517" w:hangingChars="271"/>
        <w:rPr>
          <w:b/>
          <w:color w:val="000000"/>
          <w:spacing w:val="-10"/>
          <w:szCs w:val="21"/>
        </w:rPr>
      </w:pPr>
    </w:p>
    <w:p>
      <w:pPr>
        <w:snapToGrid w:val="0"/>
        <w:spacing w:line="360" w:lineRule="auto"/>
        <w:rPr>
          <w:b/>
          <w:color w:val="000000"/>
          <w:spacing w:val="-10"/>
          <w:szCs w:val="21"/>
        </w:rPr>
      </w:pPr>
    </w:p>
    <w:p>
      <w:pPr>
        <w:snapToGrid w:val="0"/>
        <w:spacing w:line="360" w:lineRule="auto"/>
        <w:ind w:left="364" w:leftChars="-472" w:hanging="1355" w:hangingChars="519"/>
        <w:rPr>
          <w:b/>
          <w:color w:val="000000"/>
          <w:sz w:val="26"/>
          <w:szCs w:val="26"/>
        </w:rPr>
      </w:pPr>
      <w:r>
        <w:rPr>
          <w:rFonts w:hint="eastAsia"/>
          <w:b/>
          <w:color w:val="000000"/>
          <w:sz w:val="26"/>
          <w:szCs w:val="26"/>
        </w:rPr>
        <w:t>九、是否达到审核目的</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w:t>
      </w:r>
      <w:r>
        <w:rPr>
          <w:rFonts w:hint="eastAsia" w:ascii="宋体" w:hAnsi="宋体"/>
          <w:b/>
          <w:color w:val="000000"/>
          <w:szCs w:val="21"/>
        </w:rPr>
        <w:t>达到审核目的</w:t>
      </w:r>
      <w:r>
        <w:rPr>
          <w:rFonts w:ascii="宋体" w:hAnsi="宋体"/>
          <w:b/>
          <w:color w:val="000000"/>
          <w:szCs w:val="21"/>
        </w:rPr>
        <w:t xml:space="preserve"> </w:t>
      </w:r>
    </w:p>
    <w:p>
      <w:pPr>
        <w:snapToGrid w:val="0"/>
        <w:spacing w:line="360" w:lineRule="auto"/>
        <w:ind w:left="-191" w:leftChars="-337" w:hanging="517" w:hangingChars="271"/>
        <w:rPr>
          <w:rFonts w:ascii="宋体"/>
          <w:b/>
          <w:color w:val="000000"/>
          <w:szCs w:val="21"/>
        </w:rPr>
      </w:pPr>
      <w:r>
        <w:rPr>
          <w:rFonts w:hint="eastAsia"/>
          <w:b/>
          <w:color w:val="000000"/>
          <w:spacing w:val="-10"/>
          <w:szCs w:val="21"/>
        </w:rPr>
        <w:t>□未</w:t>
      </w:r>
      <w:r>
        <w:rPr>
          <w:rFonts w:hint="eastAsia" w:ascii="宋体" w:hAnsi="宋体"/>
          <w:b/>
          <w:color w:val="000000"/>
          <w:szCs w:val="21"/>
        </w:rPr>
        <w:t>达到审核目的，未达到目的的原因是：</w:t>
      </w:r>
    </w:p>
    <w:p>
      <w:pPr>
        <w:spacing w:line="360" w:lineRule="auto"/>
        <w:ind w:left="1" w:leftChars="-472" w:hanging="992" w:hangingChars="380"/>
        <w:rPr>
          <w:b/>
          <w:color w:val="000000"/>
          <w:sz w:val="26"/>
          <w:szCs w:val="26"/>
        </w:rPr>
      </w:pPr>
      <w:r>
        <w:rPr>
          <w:rFonts w:hint="eastAsia"/>
          <w:b/>
          <w:color w:val="000000"/>
          <w:sz w:val="26"/>
          <w:szCs w:val="26"/>
        </w:rPr>
        <w:t>十、审核结论</w:t>
      </w:r>
    </w:p>
    <w:tbl>
      <w:tblPr>
        <w:tblStyle w:val="11"/>
        <w:tblW w:w="10080" w:type="dxa"/>
        <w:tblInd w:w="-8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2" w:hRule="atLeast"/>
        </w:trPr>
        <w:tc>
          <w:tcPr>
            <w:tcW w:w="10080" w:type="dxa"/>
          </w:tcPr>
          <w:p>
            <w:pPr>
              <w:spacing w:line="280" w:lineRule="exact"/>
              <w:rPr>
                <w:b/>
                <w:color w:val="000000"/>
                <w:sz w:val="22"/>
                <w:szCs w:val="22"/>
              </w:rPr>
            </w:pPr>
            <w:r>
              <w:rPr>
                <w:b/>
                <w:color w:val="000000"/>
                <w:spacing w:val="-10"/>
                <w:sz w:val="22"/>
                <w:szCs w:val="22"/>
              </w:rPr>
              <w:t xml:space="preserve">1. </w:t>
            </w:r>
            <w:r>
              <w:rPr>
                <w:rFonts w:hint="eastAsia"/>
                <w:b/>
                <w:color w:val="000000"/>
                <w:spacing w:val="-10"/>
                <w:szCs w:val="21"/>
              </w:rPr>
              <w:t>■</w:t>
            </w:r>
            <w:r>
              <w:rPr>
                <w:b/>
                <w:color w:val="000000"/>
                <w:sz w:val="22"/>
                <w:szCs w:val="22"/>
              </w:rPr>
              <w:t>QMS</w:t>
            </w:r>
            <w:r>
              <w:rPr>
                <w:rFonts w:hint="eastAsia"/>
                <w:b/>
                <w:color w:val="000000"/>
                <w:spacing w:val="-10"/>
                <w:szCs w:val="21"/>
              </w:rPr>
              <w:t>■</w:t>
            </w:r>
            <w:r>
              <w:rPr>
                <w:b/>
                <w:color w:val="000000"/>
                <w:sz w:val="22"/>
                <w:szCs w:val="22"/>
              </w:rPr>
              <w:t xml:space="preserve">EMS </w:t>
            </w:r>
            <w:r>
              <w:rPr>
                <w:rFonts w:hint="eastAsia"/>
                <w:b/>
                <w:color w:val="000000"/>
                <w:spacing w:val="-10"/>
                <w:szCs w:val="21"/>
              </w:rPr>
              <w:t>■</w:t>
            </w:r>
            <w:r>
              <w:rPr>
                <w:b/>
                <w:color w:val="000000"/>
                <w:sz w:val="22"/>
                <w:szCs w:val="22"/>
              </w:rPr>
              <w:t>OHSMS</w:t>
            </w:r>
            <w:r>
              <w:rPr>
                <w:rFonts w:hint="eastAsia"/>
                <w:b/>
                <w:color w:val="000000"/>
                <w:sz w:val="22"/>
                <w:szCs w:val="22"/>
              </w:rPr>
              <w:t>的适宜性、充分性、运行有效性，自我完善机制等。管理体系满足适用要求和实现预期结果的能力。</w:t>
            </w:r>
          </w:p>
          <w:p>
            <w:pPr>
              <w:spacing w:line="240" w:lineRule="exact"/>
              <w:rPr>
                <w:b/>
                <w:color w:val="000000"/>
                <w:sz w:val="22"/>
                <w:szCs w:val="22"/>
              </w:rPr>
            </w:pPr>
            <w:r>
              <w:rPr>
                <w:rFonts w:hint="eastAsia" w:ascii="宋体" w:hAnsi="宋体" w:cs="宋体"/>
                <w:bCs/>
                <w:szCs w:val="21"/>
              </w:rPr>
              <w:t>组织建立并实施的管理体系基本符合标准要求，可能存在的重要风险可以得到有效控制，没有出现过环境和安全事故以及顾客投诉事件发生，体系运行基本有效，组织初步建立了自我完善和自我改进机制。现场开具的不符合项在规定的期限内采取纠正措施并经审核组书面验证有效后，同意推荐认证注册。</w:t>
            </w:r>
          </w:p>
          <w:p>
            <w:pPr>
              <w:spacing w:line="240" w:lineRule="exact"/>
              <w:rPr>
                <w:b/>
                <w:color w:val="00000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0" w:hRule="atLeast"/>
        </w:trPr>
        <w:tc>
          <w:tcPr>
            <w:tcW w:w="10080" w:type="dxa"/>
          </w:tcPr>
          <w:p>
            <w:pPr>
              <w:rPr>
                <w:b/>
                <w:color w:val="000000"/>
              </w:rPr>
            </w:pPr>
            <w:r>
              <w:rPr>
                <w:b/>
                <w:color w:val="000000"/>
              </w:rPr>
              <w:t>2.</w:t>
            </w:r>
            <w:r>
              <w:rPr>
                <w:rFonts w:hint="eastAsia"/>
                <w:b/>
                <w:color w:val="000000"/>
              </w:rPr>
              <w:t>对审核范围适宜性结论</w:t>
            </w:r>
          </w:p>
          <w:p>
            <w:pPr>
              <w:rPr>
                <w:b/>
                <w:color w:val="000000"/>
              </w:rPr>
            </w:pPr>
            <w:r>
              <w:rPr>
                <w:rFonts w:hint="eastAsia"/>
                <w:b/>
                <w:color w:val="000000"/>
                <w:spacing w:val="-10"/>
                <w:szCs w:val="21"/>
              </w:rPr>
              <w:t>■</w:t>
            </w:r>
            <w:r>
              <w:rPr>
                <w:rFonts w:hint="eastAsia"/>
                <w:b/>
                <w:color w:val="000000"/>
              </w:rPr>
              <w:t>审核范围适宜，与申请范围一致</w:t>
            </w:r>
          </w:p>
          <w:p>
            <w:pPr>
              <w:rPr>
                <w:b/>
                <w:color w:val="000000"/>
              </w:rPr>
            </w:pPr>
            <w:r>
              <w:rPr>
                <w:rFonts w:hint="eastAsia"/>
                <w:b/>
                <w:color w:val="000000"/>
                <w:spacing w:val="-10"/>
                <w:szCs w:val="21"/>
              </w:rPr>
              <w:t>□</w:t>
            </w:r>
            <w:r>
              <w:rPr>
                <w:rFonts w:hint="eastAsia"/>
                <w:b/>
                <w:color w:val="000000"/>
              </w:rPr>
              <w:t>审核范围变更，</w:t>
            </w:r>
          </w:p>
          <w:p>
            <w:pPr>
              <w:spacing w:line="240" w:lineRule="auto"/>
              <w:rPr>
                <w:rFonts w:ascii="宋体"/>
                <w:b/>
                <w:color w:val="000000"/>
                <w:u w:val="single"/>
              </w:rPr>
            </w:pPr>
            <w:r>
              <w:rPr>
                <w:rFonts w:ascii="宋体" w:hAnsi="宋体"/>
                <w:b/>
                <w:color w:val="000000"/>
              </w:rPr>
              <w:t>QMS:</w:t>
            </w:r>
            <w:r>
              <w:t>塑料编织袋的生产及销售</w:t>
            </w:r>
          </w:p>
          <w:p>
            <w:pPr>
              <w:spacing w:line="240" w:lineRule="auto"/>
              <w:rPr>
                <w:rFonts w:ascii="宋体"/>
                <w:b/>
                <w:color w:val="000000"/>
                <w:u w:val="single"/>
                <w:lang w:val="en-GB"/>
              </w:rPr>
            </w:pPr>
            <w:r>
              <w:rPr>
                <w:rFonts w:ascii="宋体" w:hAnsi="宋体"/>
                <w:b/>
                <w:color w:val="000000"/>
              </w:rPr>
              <w:t>EMS</w:t>
            </w:r>
            <w:r>
              <w:rPr>
                <w:rFonts w:ascii="宋体" w:hAnsi="宋体"/>
                <w:b/>
                <w:color w:val="000000"/>
                <w:lang w:val="en-GB"/>
              </w:rPr>
              <w:t>:</w:t>
            </w:r>
            <w:r>
              <w:t>塑料编织袋的生产及销售所涉及的相关环境管理活动</w:t>
            </w:r>
          </w:p>
          <w:p>
            <w:pPr>
              <w:spacing w:line="240" w:lineRule="auto"/>
              <w:rPr>
                <w:b/>
                <w:color w:val="000000"/>
                <w:spacing w:val="-10"/>
                <w:sz w:val="22"/>
                <w:szCs w:val="22"/>
              </w:rPr>
            </w:pPr>
            <w:r>
              <w:rPr>
                <w:rFonts w:ascii="宋体" w:hAnsi="宋体"/>
                <w:b/>
                <w:color w:val="000000"/>
              </w:rPr>
              <w:t>OHSMS</w:t>
            </w:r>
            <w:r>
              <w:rPr>
                <w:rFonts w:ascii="宋体" w:hAnsi="宋体"/>
                <w:b/>
                <w:color w:val="000000"/>
                <w:lang w:val="en-GB"/>
              </w:rPr>
              <w:t>:</w:t>
            </w:r>
            <w:r>
              <w:t>塑料编织袋的生产及销售所涉及的相关职业健康安全管理活动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5" w:hRule="atLeast"/>
        </w:trPr>
        <w:tc>
          <w:tcPr>
            <w:tcW w:w="10080" w:type="dxa"/>
          </w:tcPr>
          <w:p>
            <w:pPr>
              <w:rPr>
                <w:b/>
                <w:color w:val="000000"/>
                <w:sz w:val="16"/>
                <w:szCs w:val="16"/>
              </w:rPr>
            </w:pPr>
            <w:r>
              <w:rPr>
                <w:b/>
                <w:color w:val="000000"/>
              </w:rPr>
              <w:t xml:space="preserve">3. </w:t>
            </w:r>
            <w:r>
              <w:rPr>
                <w:rFonts w:hint="eastAsia"/>
                <w:b/>
                <w:color w:val="000000"/>
              </w:rPr>
              <w:t>审核组推荐意见</w:t>
            </w:r>
            <w:r>
              <w:rPr>
                <w:rFonts w:hint="eastAsia"/>
                <w:b/>
                <w:color w:val="000000"/>
                <w:sz w:val="16"/>
                <w:szCs w:val="16"/>
              </w:rPr>
              <w:t>：</w:t>
            </w:r>
          </w:p>
          <w:p>
            <w:pPr>
              <w:rPr>
                <w:b/>
                <w:color w:val="000000"/>
              </w:rPr>
            </w:pPr>
            <w:r>
              <w:rPr>
                <w:rFonts w:hint="eastAsia"/>
                <w:b/>
                <w:color w:val="000000"/>
                <w:spacing w:val="-10"/>
                <w:szCs w:val="21"/>
              </w:rPr>
              <w:t>□</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10"/>
                <w:sz w:val="22"/>
                <w:szCs w:val="22"/>
              </w:rPr>
            </w:pPr>
            <w:r>
              <w:rPr>
                <w:rFonts w:hint="eastAsia"/>
                <w:b/>
                <w:color w:val="000000"/>
                <w:spacing w:val="-10"/>
                <w:szCs w:val="21"/>
              </w:rPr>
              <w:t>■</w:t>
            </w:r>
            <w:r>
              <w:rPr>
                <w:rFonts w:hint="eastAsia"/>
                <w:b/>
                <w:color w:val="000000"/>
                <w:spacing w:val="-4"/>
              </w:rPr>
              <w:t>在完成纠正措施后</w:t>
            </w:r>
            <w:r>
              <w:rPr>
                <w:rFonts w:hint="eastAsia"/>
                <w:b/>
                <w:color w:val="000000"/>
              </w:rPr>
              <w:t>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b/>
                <w:color w:val="000000"/>
                <w:spacing w:val="-4"/>
              </w:rPr>
              <w:t>(</w:t>
            </w:r>
            <w:r>
              <w:rPr>
                <w:rFonts w:hint="eastAsia"/>
                <w:b/>
                <w:color w:val="000000"/>
                <w:spacing w:val="-4"/>
              </w:rPr>
              <w:t>在完成纠正措施后</w:t>
            </w:r>
            <w:r>
              <w:rPr>
                <w:rFonts w:hint="eastAsia"/>
                <w:b/>
                <w:color w:val="000000"/>
              </w:rPr>
              <w:t>推荐保持认证注册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pacing w:val="-4"/>
                <w:szCs w:val="21"/>
              </w:rPr>
            </w:pPr>
            <w:r>
              <w:rPr>
                <w:rFonts w:hint="eastAsia"/>
                <w:b/>
                <w:color w:val="000000"/>
                <w:spacing w:val="-10"/>
                <w:szCs w:val="21"/>
              </w:rPr>
              <w:t>□</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zCs w:val="21"/>
              </w:rPr>
            </w:pPr>
            <w:r>
              <w:rPr>
                <w:rFonts w:hint="eastAsia"/>
                <w:b/>
                <w:color w:val="000000"/>
                <w:spacing w:val="-10"/>
                <w:szCs w:val="21"/>
              </w:rPr>
              <w:t>□</w:t>
            </w:r>
            <w:r>
              <w:rPr>
                <w:rFonts w:hint="eastAsia"/>
                <w:b/>
                <w:color w:val="000000"/>
                <w:spacing w:val="-4"/>
              </w:rPr>
              <w:t>在完成纠正措施后</w:t>
            </w:r>
            <w:r>
              <w:rPr>
                <w:rFonts w:hint="eastAsia"/>
                <w:b/>
                <w:color w:val="000000"/>
              </w:rPr>
              <w:t>推荐扩大范围</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rPr>
                <w:b/>
                <w:color w:val="000000"/>
                <w:szCs w:val="21"/>
              </w:rPr>
            </w:pPr>
            <w:r>
              <w:rPr>
                <w:rFonts w:hint="eastAsia"/>
                <w:b/>
                <w:color w:val="000000"/>
                <w:spacing w:val="-10"/>
                <w:szCs w:val="21"/>
              </w:rPr>
              <w:t>□</w:t>
            </w:r>
            <w:r>
              <w:rPr>
                <w:rFonts w:hint="eastAsia"/>
                <w:b/>
                <w:color w:val="000000"/>
              </w:rPr>
              <w:t>延期推荐注册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snapToGrid w:val="0"/>
              <w:rPr>
                <w:b/>
                <w:color w:val="000000"/>
                <w:szCs w:val="21"/>
              </w:rPr>
            </w:pPr>
            <w:r>
              <w:rPr>
                <w:rFonts w:hint="eastAsia"/>
                <w:b/>
                <w:color w:val="000000"/>
                <w:spacing w:val="-10"/>
                <w:szCs w:val="21"/>
              </w:rPr>
              <w:t>□</w:t>
            </w:r>
            <w:r>
              <w:rPr>
                <w:rFonts w:hint="eastAsia"/>
                <w:b/>
                <w:color w:val="000000"/>
              </w:rPr>
              <w:t>不推荐认证注册</w:t>
            </w:r>
            <w:r>
              <w:rPr>
                <w:b/>
                <w:color w:val="000000"/>
                <w:szCs w:val="21"/>
              </w:rPr>
              <w:t>(</w:t>
            </w:r>
            <w:r>
              <w:rPr>
                <w:rFonts w:hint="eastAsia"/>
                <w:b/>
                <w:color w:val="000000"/>
                <w:spacing w:val="-10"/>
                <w:szCs w:val="21"/>
              </w:rPr>
              <w:t>□</w:t>
            </w:r>
            <w:r>
              <w:rPr>
                <w:b/>
                <w:color w:val="000000"/>
                <w:szCs w:val="21"/>
              </w:rPr>
              <w:t xml:space="preserve">QMS  </w:t>
            </w:r>
            <w:r>
              <w:rPr>
                <w:rFonts w:hint="eastAsia"/>
                <w:b/>
                <w:color w:val="000000"/>
                <w:spacing w:val="-10"/>
                <w:szCs w:val="21"/>
              </w:rPr>
              <w:t>□</w:t>
            </w:r>
            <w:r>
              <w:rPr>
                <w:b/>
                <w:color w:val="000000"/>
                <w:szCs w:val="21"/>
              </w:rPr>
              <w:t xml:space="preserve">EMS   </w:t>
            </w:r>
            <w:r>
              <w:rPr>
                <w:rFonts w:hint="eastAsia"/>
                <w:b/>
                <w:color w:val="000000"/>
                <w:spacing w:val="-10"/>
                <w:szCs w:val="21"/>
              </w:rPr>
              <w:t>□</w:t>
            </w:r>
            <w:r>
              <w:rPr>
                <w:b/>
                <w:color w:val="000000"/>
                <w:szCs w:val="21"/>
              </w:rPr>
              <w:t>OHSMS)</w:t>
            </w:r>
          </w:p>
          <w:p>
            <w:pPr>
              <w:snapToGrid w:val="0"/>
              <w:rPr>
                <w:b/>
                <w:color w:val="000000"/>
                <w:spacing w:val="-10"/>
                <w:sz w:val="16"/>
                <w:szCs w:val="16"/>
              </w:rPr>
            </w:pPr>
            <w:r>
              <w:rPr>
                <w:rFonts w:hint="eastAsia"/>
                <w:b/>
                <w:color w:val="000000"/>
                <w:spacing w:val="-10"/>
                <w:szCs w:val="21"/>
              </w:rPr>
              <w:t>□不推荐或缩小推荐范围的说明</w:t>
            </w:r>
            <w:r>
              <w:rPr>
                <w:b/>
                <w:color w:val="000000"/>
                <w:spacing w:val="-10"/>
                <w:sz w:val="16"/>
                <w:szCs w:val="16"/>
              </w:rPr>
              <w:t>:</w:t>
            </w:r>
          </w:p>
        </w:tc>
      </w:tr>
      <w:tr>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 w:hRule="atLeast"/>
        </w:trPr>
        <w:tc>
          <w:tcPr>
            <w:tcW w:w="10080" w:type="dxa"/>
            <w:tcBorders>
              <w:top w:val="single" w:color="auto" w:sz="4" w:space="0"/>
            </w:tcBorders>
          </w:tcPr>
          <w:p>
            <w:pPr>
              <w:spacing w:line="360" w:lineRule="auto"/>
              <w:rPr>
                <w:b/>
                <w:color w:val="000000"/>
              </w:rPr>
            </w:pPr>
          </w:p>
        </w:tc>
      </w:tr>
    </w:tbl>
    <w:p>
      <w:pPr>
        <w:pStyle w:val="9"/>
        <w:spacing w:line="360" w:lineRule="auto"/>
        <w:ind w:left="-67" w:leftChars="-472" w:hanging="924" w:hangingChars="354"/>
        <w:rPr>
          <w:rFonts w:ascii="仿宋" w:hAnsi="仿宋" w:eastAsia="仿宋"/>
          <w:color w:val="000000"/>
          <w:kern w:val="24"/>
          <w:sz w:val="28"/>
          <w:szCs w:val="28"/>
        </w:rPr>
      </w:pPr>
      <w:r>
        <w:rPr>
          <w:rFonts w:hint="eastAsia"/>
          <w:b/>
          <w:color w:val="000000"/>
          <w:sz w:val="26"/>
          <w:szCs w:val="26"/>
        </w:rPr>
        <w:t>十一、</w:t>
      </w:r>
      <w:r>
        <w:rPr>
          <w:rFonts w:hint="eastAsia" w:ascii="仿宋" w:hAnsi="仿宋" w:eastAsia="仿宋"/>
          <w:color w:val="000000"/>
          <w:kern w:val="24"/>
          <w:sz w:val="28"/>
          <w:szCs w:val="28"/>
        </w:rPr>
        <w:t>审核基于对可获得信息的抽样过程的免责声明；</w:t>
      </w:r>
      <w:r>
        <w:rPr>
          <w:rFonts w:ascii="仿宋" w:hAnsi="仿宋" w:eastAsia="仿宋"/>
          <w:color w:val="000000"/>
          <w:kern w:val="24"/>
          <w:sz w:val="28"/>
          <w:szCs w:val="28"/>
        </w:rPr>
        <w:t xml:space="preserve"> </w:t>
      </w:r>
    </w:p>
    <w:p>
      <w:pPr>
        <w:snapToGrid w:val="0"/>
        <w:spacing w:line="360" w:lineRule="auto"/>
        <w:ind w:left="-853" w:leftChars="-406" w:firstLine="424" w:firstLineChars="201"/>
        <w:jc w:val="left"/>
        <w:rPr>
          <w:b/>
          <w:color w:val="000000"/>
        </w:rPr>
      </w:pPr>
      <w:r>
        <w:rPr>
          <w:rFonts w:hint="eastAsia" w:ascii="方正仿宋简体" w:eastAsia="方正仿宋简体"/>
          <w:b/>
          <w:color w:val="000000"/>
        </w:rPr>
        <w:t>本次审核是基于抽样检查的原则，因此，不可能包含受审核方管理体系覆盖的所有场所、以及体系所涉及的全部活动。仍可能有未发现的不符合项存在于目前管理体系的运行中。</w:t>
      </w:r>
    </w:p>
    <w:p>
      <w:pPr>
        <w:tabs>
          <w:tab w:val="left" w:pos="645"/>
        </w:tabs>
        <w:spacing w:line="360" w:lineRule="auto"/>
        <w:ind w:left="-850" w:leftChars="-405"/>
        <w:rPr>
          <w:b/>
          <w:color w:val="000000"/>
          <w:sz w:val="14"/>
          <w:szCs w:val="14"/>
        </w:rPr>
      </w:pPr>
      <w:r>
        <w:rPr>
          <w:rFonts w:hint="eastAsia"/>
          <w:b/>
          <w:color w:val="000000"/>
          <w:sz w:val="26"/>
          <w:szCs w:val="26"/>
        </w:rPr>
        <w:t>十二、不符合项纠正措施要求</w:t>
      </w:r>
    </w:p>
    <w:p>
      <w:pPr>
        <w:spacing w:line="360" w:lineRule="auto"/>
        <w:ind w:left="-850" w:leftChars="-405" w:firstLine="422" w:firstLineChars="200"/>
        <w:rPr>
          <w:b/>
          <w:color w:val="000000"/>
        </w:rPr>
      </w:pPr>
      <w:r>
        <w:rPr>
          <w:rFonts w:hint="eastAsia"/>
          <w:b/>
          <w:color w:val="000000"/>
        </w:rPr>
        <w:t>一般不符合报告在天</w:t>
      </w:r>
      <w:r>
        <w:rPr>
          <w:b/>
          <w:color w:val="000000"/>
        </w:rPr>
        <w:t>/</w:t>
      </w:r>
      <w:r>
        <w:rPr>
          <w:rFonts w:hint="eastAsia"/>
          <w:b/>
          <w:color w:val="000000"/>
        </w:rPr>
        <w:t>严重不符合在天针对不符合原因制定并实施纠正措施。验证方式见不符合项报告。</w:t>
      </w:r>
    </w:p>
    <w:p>
      <w:pPr>
        <w:spacing w:before="156" w:beforeLines="50" w:after="156" w:afterLines="50"/>
        <w:ind w:left="1" w:leftChars="-405" w:hanging="851" w:hangingChars="326"/>
        <w:rPr>
          <w:rFonts w:hint="eastAsia" w:eastAsia="宋体"/>
          <w:b/>
          <w:color w:val="000000"/>
          <w:sz w:val="26"/>
          <w:szCs w:val="26"/>
          <w:lang w:val="en-US" w:eastAsia="zh-CN"/>
        </w:rPr>
      </w:pPr>
      <w:r>
        <w:rPr>
          <w:rFonts w:hint="eastAsia"/>
          <w:b/>
          <w:color w:val="000000"/>
          <w:sz w:val="26"/>
          <w:szCs w:val="26"/>
        </w:rPr>
        <w:t>十三、</w:t>
      </w:r>
      <w:r>
        <w:rPr>
          <w:rFonts w:ascii="仿宋" w:hAnsi="仿宋" w:eastAsia="仿宋"/>
          <w:color w:val="000000"/>
          <w:kern w:val="24"/>
          <w:sz w:val="28"/>
          <w:szCs w:val="28"/>
        </w:rPr>
        <w:t xml:space="preserve"> </w:t>
      </w:r>
      <w:r>
        <w:rPr>
          <w:rFonts w:hint="eastAsia" w:ascii="仿宋" w:hAnsi="仿宋" w:eastAsia="仿宋"/>
          <w:color w:val="000000"/>
          <w:kern w:val="24"/>
          <w:sz w:val="28"/>
          <w:szCs w:val="28"/>
        </w:rPr>
        <w:t>任何影响审核方案的重要事项</w:t>
      </w:r>
      <w:r>
        <w:rPr>
          <w:rFonts w:hint="eastAsia"/>
          <w:b/>
          <w:color w:val="000000"/>
          <w:sz w:val="26"/>
          <w:szCs w:val="26"/>
        </w:rPr>
        <w:t>：</w:t>
      </w:r>
      <w:r>
        <w:rPr>
          <w:rFonts w:hint="eastAsia"/>
          <w:b/>
          <w:color w:val="000000"/>
          <w:sz w:val="26"/>
          <w:szCs w:val="26"/>
          <w:lang w:val="en-US" w:eastAsia="zh-CN"/>
        </w:rPr>
        <w:t>无</w:t>
      </w:r>
    </w:p>
    <w:p>
      <w:pPr>
        <w:spacing w:before="156" w:beforeLines="50" w:after="156" w:afterLines="50"/>
        <w:ind w:left="-326" w:leftChars="-405" w:hanging="524" w:hangingChars="326"/>
        <w:rPr>
          <w:b/>
          <w:color w:val="000000"/>
          <w:sz w:val="16"/>
          <w:szCs w:val="16"/>
        </w:rPr>
      </w:pPr>
    </w:p>
    <w:p>
      <w:pPr>
        <w:snapToGrid w:val="0"/>
        <w:rPr>
          <w:b/>
          <w:bCs/>
          <w:color w:val="000000"/>
          <w:szCs w:val="28"/>
          <w:u w:val="single"/>
        </w:rPr>
      </w:pPr>
    </w:p>
    <w:p>
      <w:pPr>
        <w:snapToGrid w:val="0"/>
        <w:spacing w:after="156" w:afterLines="50" w:line="360" w:lineRule="auto"/>
        <w:ind w:left="1" w:leftChars="-405" w:hanging="851" w:hangingChars="326"/>
        <w:rPr>
          <w:b/>
          <w:color w:val="000000"/>
          <w:sz w:val="16"/>
          <w:szCs w:val="16"/>
        </w:rPr>
      </w:pPr>
      <w:r>
        <w:rPr>
          <w:rFonts w:hint="eastAsia"/>
          <w:b/>
          <w:color w:val="000000"/>
          <w:sz w:val="26"/>
          <w:szCs w:val="26"/>
        </w:rPr>
        <w:t>十四、审核组签字</w:t>
      </w:r>
    </w:p>
    <w:p>
      <w:pPr>
        <w:snapToGrid w:val="0"/>
        <w:spacing w:after="156" w:afterLines="50" w:line="360" w:lineRule="auto"/>
        <w:ind w:left="1" w:leftChars="-32" w:hanging="68" w:hangingChars="26"/>
        <w:rPr>
          <w:b/>
          <w:color w:val="000000"/>
          <w:sz w:val="26"/>
          <w:szCs w:val="26"/>
        </w:rPr>
      </w:pPr>
      <w:r>
        <w:rPr>
          <w:rFonts w:hint="eastAsia"/>
          <w:b/>
          <w:color w:val="000000"/>
          <w:sz w:val="26"/>
          <w:szCs w:val="26"/>
        </w:rPr>
        <w:t>审核组组长（签名）：</w:t>
      </w:r>
    </w:p>
    <w:p>
      <w:pPr>
        <w:snapToGrid w:val="0"/>
        <w:spacing w:before="156" w:beforeLines="50" w:line="360" w:lineRule="auto"/>
        <w:ind w:firstLine="527" w:firstLineChars="250"/>
        <w:rPr>
          <w:b/>
          <w:color w:val="000000"/>
        </w:rPr>
      </w:pPr>
    </w:p>
    <w:p>
      <w:pPr>
        <w:snapToGrid w:val="0"/>
        <w:spacing w:after="156" w:afterLines="50" w:line="360" w:lineRule="auto"/>
        <w:ind w:left="1" w:leftChars="-32" w:hanging="68" w:hangingChars="26"/>
        <w:rPr>
          <w:b/>
          <w:color w:val="000000"/>
          <w:sz w:val="26"/>
          <w:szCs w:val="26"/>
        </w:rPr>
      </w:pPr>
      <w:r>
        <w:rPr>
          <w:rFonts w:hint="eastAsia"/>
          <w:b/>
          <w:color w:val="000000"/>
          <w:sz w:val="26"/>
          <w:szCs w:val="26"/>
        </w:rPr>
        <w:t>审核组组员（签名）：</w:t>
      </w:r>
    </w:p>
    <w:p>
      <w:pPr>
        <w:snapToGrid w:val="0"/>
        <w:spacing w:line="360" w:lineRule="auto"/>
        <w:ind w:firstLine="4765" w:firstLineChars="2260"/>
        <w:rPr>
          <w:b/>
          <w:color w:val="000000"/>
          <w:sz w:val="16"/>
          <w:szCs w:val="16"/>
        </w:rPr>
      </w:pPr>
      <w:r>
        <w:rPr>
          <w:rFonts w:hint="eastAsia"/>
          <w:b/>
          <w:color w:val="000000"/>
        </w:rPr>
        <w:t>日期</w:t>
      </w:r>
      <w:r>
        <w:rPr>
          <w:rFonts w:hint="eastAsia"/>
          <w:b/>
          <w:color w:val="000000"/>
          <w:lang w:eastAsia="zh-CN"/>
        </w:rPr>
        <w:t>：</w:t>
      </w:r>
      <w:r>
        <w:rPr>
          <w:rFonts w:hint="eastAsia"/>
          <w:b/>
          <w:color w:val="000000"/>
          <w:lang w:val="en-US" w:eastAsia="zh-CN"/>
        </w:rPr>
        <w:t xml:space="preserve">    </w:t>
      </w:r>
      <w:r>
        <w:rPr>
          <w:rFonts w:hint="eastAsia" w:ascii="宋体" w:hAnsi="宋体"/>
          <w:b/>
          <w:color w:val="000000"/>
        </w:rPr>
        <w:t>年</w:t>
      </w:r>
      <w:r>
        <w:rPr>
          <w:rFonts w:ascii="宋体" w:hAnsi="宋体"/>
          <w:b/>
          <w:color w:val="000000"/>
        </w:rPr>
        <w:t xml:space="preserve">  </w:t>
      </w:r>
      <w:r>
        <w:rPr>
          <w:rFonts w:hint="eastAsia" w:ascii="宋体" w:hAnsi="宋体"/>
          <w:b/>
          <w:color w:val="000000"/>
          <w:lang w:val="en-US" w:eastAsia="zh-CN"/>
        </w:rPr>
        <w:t xml:space="preserve">  </w:t>
      </w:r>
      <w:r>
        <w:rPr>
          <w:rFonts w:hint="eastAsia" w:ascii="宋体" w:hAnsi="宋体"/>
          <w:b/>
          <w:color w:val="000000"/>
        </w:rPr>
        <w:t>月</w:t>
      </w:r>
      <w:r>
        <w:rPr>
          <w:rFonts w:ascii="宋体" w:hAnsi="宋体"/>
          <w:b/>
          <w:color w:val="000000"/>
        </w:rPr>
        <w:t xml:space="preserve"> </w:t>
      </w:r>
      <w:r>
        <w:rPr>
          <w:rFonts w:hint="eastAsia" w:ascii="宋体" w:hAnsi="宋体"/>
          <w:b/>
          <w:color w:val="000000"/>
          <w:lang w:val="en-US" w:eastAsia="zh-CN"/>
        </w:rPr>
        <w:t xml:space="preserve">   </w:t>
      </w:r>
      <w:r>
        <w:rPr>
          <w:rFonts w:hint="eastAsia" w:ascii="宋体" w:hAnsi="宋体"/>
          <w:b/>
          <w:color w:val="000000"/>
        </w:rPr>
        <w:t>日</w:t>
      </w:r>
    </w:p>
    <w:p>
      <w:pPr>
        <w:spacing w:before="156" w:beforeLines="50" w:after="156" w:afterLines="50"/>
        <w:ind w:left="1" w:leftChars="-405" w:hanging="851" w:hangingChars="326"/>
        <w:rPr>
          <w:b/>
          <w:color w:val="000000"/>
          <w:sz w:val="26"/>
          <w:szCs w:val="26"/>
        </w:rPr>
      </w:pPr>
      <w:r>
        <w:rPr>
          <w:rFonts w:hint="eastAsia"/>
          <w:b/>
          <w:color w:val="000000"/>
          <w:sz w:val="26"/>
          <w:szCs w:val="26"/>
        </w:rPr>
        <w:t>十五、纠正措施验证结论：</w:t>
      </w:r>
      <w:bookmarkStart w:id="20" w:name="_GoBack"/>
      <w:bookmarkEnd w:id="20"/>
    </w:p>
    <w:p>
      <w:pPr>
        <w:snapToGrid w:val="0"/>
        <w:spacing w:before="156" w:beforeLines="50" w:after="156" w:afterLines="50" w:line="360" w:lineRule="auto"/>
        <w:ind w:leftChars="-202" w:hanging="424" w:hangingChars="201"/>
        <w:rPr>
          <w:b/>
          <w:color w:val="000000"/>
          <w:sz w:val="26"/>
          <w:szCs w:val="26"/>
        </w:rPr>
      </w:pPr>
      <w:r>
        <w:rPr>
          <w:b/>
          <w:bCs/>
          <w:color w:val="000000"/>
          <w:szCs w:val="21"/>
        </w:rPr>
        <w:t xml:space="preserve">1.  </w:t>
      </w:r>
      <w:r>
        <w:rPr>
          <w:rFonts w:hint="eastAsia"/>
          <w:b/>
          <w:bCs/>
          <w:color w:val="000000"/>
          <w:szCs w:val="21"/>
        </w:rPr>
        <w:t>审核中发现的</w:t>
      </w:r>
      <w:r>
        <w:rPr>
          <w:rFonts w:hint="eastAsia"/>
          <w:b/>
          <w:color w:val="000000"/>
          <w:spacing w:val="-10"/>
          <w:szCs w:val="21"/>
        </w:rPr>
        <w:t>□</w:t>
      </w:r>
      <w:r>
        <w:rPr>
          <w:b/>
          <w:color w:val="000000"/>
          <w:szCs w:val="21"/>
        </w:rPr>
        <w:t xml:space="preserve">QMS( </w:t>
      </w:r>
      <w:r>
        <w:rPr>
          <w:rFonts w:hint="eastAsia"/>
          <w:b/>
          <w:color w:val="000000"/>
          <w:szCs w:val="21"/>
          <w:lang w:val="en-US" w:eastAsia="zh-CN"/>
        </w:rPr>
        <w:t xml:space="preserve"> </w:t>
      </w:r>
      <w:r>
        <w:rPr>
          <w:b/>
          <w:color w:val="000000"/>
          <w:szCs w:val="21"/>
        </w:rPr>
        <w:t>)</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sym w:font="Wingdings 2" w:char="0052"/>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rPr>
      </w:pPr>
      <w:r>
        <w:rPr>
          <w:rFonts w:hint="eastAsia"/>
          <w:b/>
          <w:bCs/>
          <w:color w:val="000000"/>
          <w:szCs w:val="21"/>
        </w:rPr>
        <w:t>审核中发现的</w:t>
      </w:r>
      <w:r>
        <w:rPr>
          <w:rFonts w:hint="eastAsia"/>
          <w:b/>
          <w:color w:val="000000"/>
          <w:spacing w:val="-10"/>
          <w:szCs w:val="21"/>
        </w:rPr>
        <w:t>■</w:t>
      </w:r>
      <w:r>
        <w:rPr>
          <w:b/>
          <w:color w:val="000000"/>
          <w:szCs w:val="21"/>
        </w:rPr>
        <w:t xml:space="preserve">EMS( </w:t>
      </w:r>
      <w:r>
        <w:rPr>
          <w:rFonts w:hint="eastAsia"/>
          <w:b/>
          <w:color w:val="000000"/>
          <w:szCs w:val="21"/>
          <w:lang w:val="en-US" w:eastAsia="zh-CN"/>
        </w:rPr>
        <w:t>2</w:t>
      </w:r>
      <w:r>
        <w:rPr>
          <w:b/>
          <w:color w:val="000000"/>
          <w:szCs w:val="21"/>
        </w:rPr>
        <w:t xml:space="preserve">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rPr>
      </w:pPr>
      <w:r>
        <w:rPr>
          <w:rFonts w:hint="eastAsia"/>
          <w:b/>
          <w:bCs/>
          <w:color w:val="000000"/>
          <w:szCs w:val="21"/>
        </w:rPr>
        <w:t>审核中发现的</w:t>
      </w:r>
      <w:r>
        <w:rPr>
          <w:rFonts w:hint="eastAsia"/>
          <w:b/>
          <w:color w:val="000000"/>
          <w:spacing w:val="-10"/>
          <w:szCs w:val="21"/>
        </w:rPr>
        <w:t>■</w:t>
      </w:r>
      <w:r>
        <w:rPr>
          <w:b/>
          <w:color w:val="000000"/>
          <w:szCs w:val="21"/>
        </w:rPr>
        <w:t>OHSMS(  1 )</w:t>
      </w:r>
      <w:r>
        <w:rPr>
          <w:rFonts w:hint="eastAsia"/>
          <w:b/>
          <w:color w:val="000000"/>
          <w:szCs w:val="21"/>
        </w:rPr>
        <w:t>个一般不符合，</w:t>
      </w:r>
      <w:r>
        <w:rPr>
          <w:b/>
          <w:color w:val="000000"/>
          <w:szCs w:val="21"/>
        </w:rPr>
        <w:t>(  )</w:t>
      </w:r>
      <w:r>
        <w:rPr>
          <w:rFonts w:hint="eastAsia"/>
          <w:b/>
          <w:color w:val="000000"/>
          <w:szCs w:val="21"/>
        </w:rPr>
        <w:t>个严重不符合，</w:t>
      </w:r>
      <w:r>
        <w:rPr>
          <w:rFonts w:hint="eastAsia"/>
          <w:b/>
          <w:color w:val="000000"/>
          <w:spacing w:val="-10"/>
          <w:szCs w:val="21"/>
        </w:rPr>
        <w:t>■</w:t>
      </w:r>
      <w:r>
        <w:rPr>
          <w:rFonts w:hint="eastAsia"/>
          <w:b/>
          <w:color w:val="000000"/>
          <w:szCs w:val="21"/>
        </w:rPr>
        <w:t>验证合格</w:t>
      </w:r>
      <w:r>
        <w:rPr>
          <w:rFonts w:hint="eastAsia"/>
          <w:b/>
          <w:color w:val="000000"/>
          <w:spacing w:val="-10"/>
          <w:szCs w:val="21"/>
        </w:rPr>
        <w:t>□</w:t>
      </w:r>
      <w:r>
        <w:rPr>
          <w:rFonts w:hint="eastAsia"/>
          <w:b/>
          <w:color w:val="000000"/>
          <w:szCs w:val="21"/>
        </w:rPr>
        <w:t>仍有问题</w:t>
      </w:r>
    </w:p>
    <w:p>
      <w:pPr>
        <w:spacing w:line="360" w:lineRule="auto"/>
        <w:rPr>
          <w:b/>
          <w:color w:val="000000"/>
          <w:szCs w:val="21"/>
          <w:u w:val="single"/>
        </w:rPr>
      </w:pPr>
      <w:r>
        <w:rPr>
          <w:rFonts w:hint="eastAsia"/>
          <w:b/>
          <w:color w:val="000000"/>
          <w:szCs w:val="21"/>
        </w:rPr>
        <w:t>存在问题说明及意见：</w:t>
      </w:r>
    </w:p>
    <w:p>
      <w:pPr>
        <w:spacing w:after="156" w:afterLines="50"/>
        <w:ind w:firstLine="422" w:firstLineChars="200"/>
        <w:rPr>
          <w:b/>
          <w:color w:val="000000"/>
          <w:szCs w:val="21"/>
        </w:rPr>
      </w:pPr>
    </w:p>
    <w:p>
      <w:pPr>
        <w:spacing w:after="156" w:afterLines="50"/>
        <w:ind w:leftChars="-202" w:hanging="424" w:hangingChars="201"/>
        <w:rPr>
          <w:rFonts w:ascii="宋体"/>
          <w:b/>
          <w:color w:val="000000"/>
          <w:szCs w:val="21"/>
        </w:rPr>
      </w:pPr>
      <w:r>
        <w:rPr>
          <w:b/>
          <w:color w:val="000000"/>
          <w:szCs w:val="21"/>
        </w:rPr>
        <w:t xml:space="preserve">2. </w:t>
      </w:r>
      <w:r>
        <w:rPr>
          <w:rFonts w:hint="eastAsia"/>
          <w:b/>
          <w:color w:val="000000"/>
          <w:szCs w:val="21"/>
        </w:rPr>
        <w:t>验证结论</w:t>
      </w:r>
      <w:r>
        <w:rPr>
          <w:rFonts w:ascii="宋体" w:hAnsi="宋体"/>
          <w:b/>
          <w:color w:val="000000"/>
          <w:szCs w:val="21"/>
        </w:rPr>
        <w:t>:</w:t>
      </w:r>
    </w:p>
    <w:p>
      <w:pPr>
        <w:ind w:firstLine="763" w:firstLineChars="400"/>
        <w:rPr>
          <w:b/>
          <w:color w:val="000000"/>
          <w:szCs w:val="21"/>
        </w:rPr>
      </w:pPr>
      <w:r>
        <w:rPr>
          <w:rFonts w:hint="eastAsia"/>
          <w:b/>
          <w:color w:val="000000"/>
          <w:spacing w:val="-10"/>
          <w:szCs w:val="21"/>
        </w:rPr>
        <w:t>■</w:t>
      </w:r>
      <w:r>
        <w:rPr>
          <w:rFonts w:hint="eastAsia"/>
          <w:b/>
          <w:color w:val="000000"/>
          <w:szCs w:val="21"/>
        </w:rPr>
        <w:t>推荐注册□不推荐注册</w:t>
      </w:r>
      <w:r>
        <w:rPr>
          <w:rFonts w:hint="eastAsia"/>
          <w:b/>
          <w:color w:val="000000"/>
          <w:spacing w:val="-10"/>
          <w:szCs w:val="21"/>
        </w:rPr>
        <w:t>□推荐重新认证</w:t>
      </w:r>
      <w:r>
        <w:rPr>
          <w:rFonts w:hint="eastAsia"/>
          <w:b/>
          <w:color w:val="000000"/>
          <w:szCs w:val="21"/>
        </w:rPr>
        <w:t>注册（再认证填写）</w:t>
      </w:r>
    </w:p>
    <w:p>
      <w:pPr>
        <w:spacing w:before="312" w:beforeLines="100" w:after="156" w:afterLines="50"/>
        <w:rPr>
          <w:b/>
          <w:color w:val="000000"/>
          <w:szCs w:val="21"/>
        </w:rPr>
      </w:pPr>
      <w:r>
        <w:rPr>
          <w:rFonts w:hint="eastAsia"/>
          <w:b/>
          <w:color w:val="000000"/>
          <w:szCs w:val="21"/>
        </w:rPr>
        <w:t>组长签字</w:t>
      </w:r>
      <w:r>
        <w:rPr>
          <w:b/>
          <w:color w:val="000000"/>
          <w:szCs w:val="21"/>
        </w:rPr>
        <w:t xml:space="preserve">:                               </w:t>
      </w:r>
      <w:r>
        <w:rPr>
          <w:rFonts w:hint="eastAsia"/>
          <w:b/>
          <w:color w:val="000000"/>
          <w:szCs w:val="21"/>
        </w:rPr>
        <w:t>日期</w:t>
      </w:r>
      <w:r>
        <w:rPr>
          <w:b/>
          <w:color w:val="000000"/>
          <w:szCs w:val="21"/>
        </w:rPr>
        <w:t xml:space="preserve">:        </w:t>
      </w:r>
      <w:r>
        <w:rPr>
          <w:rFonts w:hint="eastAsia"/>
          <w:b/>
          <w:color w:val="000000"/>
          <w:szCs w:val="21"/>
        </w:rPr>
        <w:t>年</w:t>
      </w:r>
      <w:r>
        <w:rPr>
          <w:b/>
          <w:color w:val="000000"/>
          <w:szCs w:val="21"/>
        </w:rPr>
        <w:t xml:space="preserve">    </w:t>
      </w:r>
      <w:r>
        <w:rPr>
          <w:rFonts w:hint="eastAsia"/>
          <w:b/>
          <w:color w:val="000000"/>
          <w:szCs w:val="21"/>
        </w:rPr>
        <w:t>月</w:t>
      </w:r>
      <w:r>
        <w:rPr>
          <w:b/>
          <w:color w:val="000000"/>
          <w:szCs w:val="21"/>
        </w:rPr>
        <w:t xml:space="preserve">    </w:t>
      </w:r>
      <w:r>
        <w:rPr>
          <w:rFonts w:hint="eastAsia"/>
          <w:b/>
          <w:color w:val="000000"/>
          <w:szCs w:val="21"/>
        </w:rPr>
        <w:t>日</w:t>
      </w:r>
    </w:p>
    <w:p>
      <w:pPr>
        <w:spacing w:line="360" w:lineRule="auto"/>
        <w:ind w:leftChars="-405" w:hanging="850" w:hangingChars="403"/>
        <w:rPr>
          <w:b/>
          <w:color w:val="000000"/>
          <w:sz w:val="26"/>
          <w:szCs w:val="26"/>
        </w:rPr>
      </w:pPr>
      <w:r>
        <w:rPr>
          <w:rFonts w:hint="eastAsia"/>
          <w:b/>
          <w:color w:val="000000"/>
        </w:rPr>
        <w:t>十六、</w:t>
      </w:r>
      <w:r>
        <w:rPr>
          <w:rFonts w:hint="eastAsia"/>
          <w:b/>
          <w:color w:val="000000"/>
          <w:sz w:val="26"/>
          <w:szCs w:val="26"/>
        </w:rPr>
        <w:t>认证评定与批准</w:t>
      </w:r>
    </w:p>
    <w:p>
      <w:pPr>
        <w:numPr>
          <w:ilvl w:val="0"/>
          <w:numId w:val="6"/>
        </w:numPr>
        <w:spacing w:line="360" w:lineRule="auto"/>
        <w:ind w:left="0" w:leftChars="-405" w:hanging="850" w:hangingChars="403"/>
        <w:rPr>
          <w:b/>
          <w:color w:val="000000"/>
        </w:rPr>
      </w:pPr>
      <w:r>
        <w:rPr>
          <w:rFonts w:hint="eastAsia"/>
          <w:b/>
          <w:color w:val="000000"/>
        </w:rPr>
        <w:t>技术委员会评定结论：</w:t>
      </w:r>
      <w:r>
        <w:rPr>
          <w:rFonts w:hint="eastAsia"/>
          <w:b/>
          <w:color w:val="000000"/>
          <w:szCs w:val="21"/>
        </w:rPr>
        <w:t>□</w:t>
      </w:r>
      <w:r>
        <w:rPr>
          <w:rFonts w:hint="eastAsia"/>
          <w:b/>
          <w:color w:val="000000"/>
        </w:rPr>
        <w:t>同意注册</w:t>
      </w:r>
      <w:r>
        <w:rPr>
          <w:rFonts w:hint="eastAsia"/>
          <w:b/>
          <w:color w:val="000000"/>
          <w:szCs w:val="21"/>
        </w:rPr>
        <w:t>□</w:t>
      </w:r>
      <w:r>
        <w:rPr>
          <w:rFonts w:hint="eastAsia"/>
          <w:b/>
          <w:color w:val="000000"/>
        </w:rPr>
        <w:t>不同意注册</w:t>
      </w:r>
    </w:p>
    <w:p>
      <w:pPr>
        <w:spacing w:line="360" w:lineRule="auto"/>
        <w:ind w:leftChars="-405" w:hanging="850" w:hangingChars="403"/>
        <w:rPr>
          <w:b/>
          <w:color w:val="000000"/>
        </w:rPr>
      </w:pPr>
      <w:r>
        <w:rPr>
          <w:rFonts w:hint="eastAsia"/>
          <w:b/>
          <w:color w:val="000000"/>
        </w:rPr>
        <w:t>认证评定负责人：日期：年月日</w:t>
      </w:r>
    </w:p>
    <w:p>
      <w:pPr>
        <w:numPr>
          <w:ilvl w:val="0"/>
          <w:numId w:val="6"/>
        </w:numPr>
        <w:spacing w:line="360" w:lineRule="auto"/>
        <w:ind w:left="0" w:leftChars="-405" w:hanging="850" w:hangingChars="403"/>
        <w:rPr>
          <w:b/>
          <w:color w:val="000000"/>
        </w:rPr>
      </w:pPr>
      <w:r>
        <w:rPr>
          <w:rFonts w:hint="eastAsia"/>
          <w:b/>
          <w:color w:val="000000"/>
        </w:rPr>
        <w:t>批准结论：</w:t>
      </w:r>
      <w:r>
        <w:rPr>
          <w:rFonts w:hint="eastAsia"/>
          <w:b/>
          <w:color w:val="000000"/>
          <w:szCs w:val="21"/>
        </w:rPr>
        <w:t>□</w:t>
      </w:r>
      <w:r>
        <w:rPr>
          <w:rFonts w:hint="eastAsia"/>
          <w:b/>
          <w:color w:val="000000"/>
        </w:rPr>
        <w:t>同意注册</w:t>
      </w:r>
      <w:r>
        <w:rPr>
          <w:rFonts w:hint="eastAsia"/>
          <w:b/>
          <w:color w:val="000000"/>
          <w:szCs w:val="21"/>
        </w:rPr>
        <w:t>□</w:t>
      </w:r>
      <w:r>
        <w:rPr>
          <w:rFonts w:hint="eastAsia"/>
          <w:b/>
          <w:color w:val="000000"/>
        </w:rPr>
        <w:t>不同意注册</w:t>
      </w:r>
    </w:p>
    <w:p>
      <w:pPr>
        <w:spacing w:line="360" w:lineRule="auto"/>
        <w:ind w:leftChars="-405" w:hanging="850" w:hangingChars="403"/>
        <w:rPr>
          <w:b/>
          <w:color w:val="000000"/>
        </w:rPr>
      </w:pPr>
      <w:r>
        <w:rPr>
          <w:rFonts w:hint="eastAsia"/>
          <w:b/>
          <w:color w:val="000000"/>
        </w:rPr>
        <w:t>批准人（总经理）：日期：年月日</w:t>
      </w:r>
    </w:p>
    <w:p>
      <w:pPr>
        <w:snapToGrid w:val="0"/>
        <w:spacing w:line="360" w:lineRule="auto"/>
        <w:ind w:left="202" w:leftChars="-405" w:hanging="1052" w:hangingChars="403"/>
        <w:rPr>
          <w:b/>
          <w:color w:val="000000"/>
          <w:szCs w:val="21"/>
        </w:rPr>
      </w:pPr>
      <w:r>
        <w:rPr>
          <w:rFonts w:hint="eastAsia"/>
          <w:b/>
          <w:color w:val="000000"/>
          <w:sz w:val="26"/>
          <w:szCs w:val="26"/>
        </w:rPr>
        <w:t>十七、</w:t>
      </w:r>
      <w:r>
        <w:rPr>
          <w:rFonts w:hint="eastAsia"/>
          <w:b/>
          <w:bCs/>
          <w:color w:val="000000"/>
          <w:sz w:val="26"/>
          <w:szCs w:val="26"/>
        </w:rPr>
        <w:t>与末次会议结论不同处的说明和其他说明</w:t>
      </w:r>
      <w:r>
        <w:rPr>
          <w:rFonts w:hint="eastAsia"/>
          <w:b/>
          <w:color w:val="000000"/>
          <w:sz w:val="26"/>
          <w:szCs w:val="26"/>
        </w:rPr>
        <w:t>：</w:t>
      </w:r>
      <w:r>
        <w:rPr>
          <w:b/>
          <w:color w:val="000000"/>
          <w:szCs w:val="21"/>
        </w:rPr>
        <w:t>(</w:t>
      </w:r>
      <w:r>
        <w:rPr>
          <w:rFonts w:hint="eastAsia"/>
          <w:b/>
          <w:color w:val="000000"/>
          <w:szCs w:val="21"/>
        </w:rPr>
        <w:t>技术委员会填写</w:t>
      </w:r>
      <w:r>
        <w:rPr>
          <w:b/>
          <w:color w:val="000000"/>
          <w:szCs w:val="21"/>
        </w:rPr>
        <w:t>)</w:t>
      </w:r>
    </w:p>
    <w:p>
      <w:pPr>
        <w:snapToGrid w:val="0"/>
        <w:spacing w:line="360" w:lineRule="auto"/>
        <w:ind w:leftChars="-405" w:hanging="850" w:hangingChars="403"/>
        <w:rPr>
          <w:b/>
          <w:color w:val="000000"/>
          <w:szCs w:val="21"/>
          <w:u w:val="single"/>
        </w:rPr>
      </w:pPr>
    </w:p>
    <w:p>
      <w:pPr>
        <w:snapToGrid w:val="0"/>
        <w:spacing w:line="360" w:lineRule="auto"/>
        <w:ind w:leftChars="-405" w:hanging="850" w:hangingChars="403"/>
        <w:rPr>
          <w:b/>
          <w:color w:val="000000"/>
          <w:szCs w:val="21"/>
          <w:u w:val="single"/>
        </w:rPr>
      </w:pPr>
    </w:p>
    <w:p>
      <w:pPr>
        <w:snapToGrid w:val="0"/>
        <w:spacing w:line="360" w:lineRule="auto"/>
        <w:ind w:left="738" w:hanging="738" w:hangingChars="350"/>
        <w:rPr>
          <w:b/>
          <w:color w:val="000000"/>
          <w:szCs w:val="21"/>
          <w:u w:val="single"/>
        </w:rPr>
      </w:pPr>
    </w:p>
    <w:p>
      <w:pPr>
        <w:spacing w:before="156" w:beforeLines="50" w:after="156" w:afterLines="50" w:line="240" w:lineRule="exact"/>
        <w:ind w:left="1" w:leftChars="-405" w:hanging="851" w:hangingChars="326"/>
        <w:rPr>
          <w:b/>
          <w:color w:val="000000"/>
          <w:sz w:val="26"/>
          <w:szCs w:val="26"/>
        </w:rPr>
      </w:pPr>
      <w:r>
        <w:rPr>
          <w:rFonts w:hint="eastAsia"/>
          <w:b/>
          <w:color w:val="000000"/>
          <w:sz w:val="26"/>
          <w:szCs w:val="26"/>
        </w:rPr>
        <w:t>十八、审核报告的发放范围</w:t>
      </w:r>
      <w:r>
        <w:rPr>
          <w:b/>
          <w:color w:val="000000"/>
          <w:sz w:val="16"/>
          <w:szCs w:val="16"/>
        </w:rPr>
        <w:t>t</w:t>
      </w:r>
      <w:r>
        <w:rPr>
          <w:rFonts w:hint="eastAsia"/>
          <w:b/>
          <w:color w:val="000000"/>
          <w:sz w:val="26"/>
          <w:szCs w:val="26"/>
        </w:rPr>
        <w:t>：</w:t>
      </w:r>
    </w:p>
    <w:p>
      <w:pPr>
        <w:snapToGrid w:val="0"/>
        <w:spacing w:before="62" w:beforeLines="20" w:after="62" w:afterLines="20" w:line="240" w:lineRule="exact"/>
        <w:ind w:left="-164" w:leftChars="-78" w:firstLine="162" w:firstLineChars="77"/>
        <w:rPr>
          <w:b/>
          <w:color w:val="000000"/>
        </w:rPr>
      </w:pPr>
      <w:r>
        <w:rPr>
          <w:rFonts w:hint="eastAsia"/>
          <w:b/>
          <w:color w:val="000000"/>
        </w:rPr>
        <w:t>受审核方</w:t>
      </w:r>
      <w:r>
        <w:rPr>
          <w:b/>
          <w:color w:val="000000"/>
        </w:rPr>
        <w:t>(</w:t>
      </w:r>
      <w:r>
        <w:rPr>
          <w:rFonts w:hint="eastAsia"/>
          <w:b/>
          <w:color w:val="000000"/>
        </w:rPr>
        <w:t>含附件</w:t>
      </w:r>
      <w:r>
        <w:rPr>
          <w:b/>
          <w:color w:val="000000"/>
        </w:rPr>
        <w:t>)</w:t>
      </w:r>
      <w:r>
        <w:rPr>
          <w:rFonts w:hint="eastAsia"/>
          <w:b/>
          <w:color w:val="000000"/>
        </w:rPr>
        <w:t>：</w:t>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 xml:space="preserve">                           1</w:t>
      </w:r>
      <w:r>
        <w:rPr>
          <w:rFonts w:hint="eastAsia"/>
          <w:b/>
          <w:color w:val="000000"/>
        </w:rPr>
        <w:t>份</w:t>
      </w:r>
    </w:p>
    <w:p>
      <w:pPr>
        <w:snapToGrid w:val="0"/>
        <w:spacing w:before="62" w:beforeLines="20" w:after="62" w:afterLines="20" w:line="240" w:lineRule="exact"/>
        <w:ind w:left="-164" w:leftChars="-78" w:firstLine="162" w:firstLineChars="77"/>
        <w:rPr>
          <w:b/>
          <w:color w:val="000000"/>
        </w:rPr>
      </w:pPr>
      <w:r>
        <w:rPr>
          <w:rFonts w:hint="eastAsia"/>
          <w:b/>
          <w:color w:val="000000"/>
        </w:rPr>
        <w:t>北京国标联合认证有限公司：</w:t>
      </w:r>
      <w:r>
        <w:rPr>
          <w:b/>
          <w:color w:val="000000"/>
        </w:rPr>
        <w:t>1</w:t>
      </w:r>
      <w:r>
        <w:rPr>
          <w:rFonts w:hint="eastAsia"/>
          <w:b/>
          <w:color w:val="000000"/>
        </w:rPr>
        <w:t>份</w:t>
      </w:r>
    </w:p>
    <w:p>
      <w:pPr>
        <w:snapToGrid w:val="0"/>
        <w:spacing w:before="156" w:beforeLines="50" w:after="156" w:afterLines="50" w:line="240" w:lineRule="exact"/>
        <w:ind w:left="1" w:leftChars="-405" w:hanging="851" w:hangingChars="326"/>
        <w:rPr>
          <w:rFonts w:ascii="宋体"/>
          <w:b/>
          <w:color w:val="000000"/>
          <w:sz w:val="26"/>
          <w:szCs w:val="26"/>
        </w:rPr>
      </w:pPr>
      <w:r>
        <w:rPr>
          <w:rFonts w:hint="eastAsia" w:ascii="宋体" w:hAnsi="宋体"/>
          <w:b/>
          <w:color w:val="000000"/>
          <w:sz w:val="26"/>
          <w:szCs w:val="26"/>
        </w:rPr>
        <w:t>十九、附件</w:t>
      </w:r>
    </w:p>
    <w:p>
      <w:pPr>
        <w:snapToGrid w:val="0"/>
        <w:ind w:left="-164" w:leftChars="-78" w:firstLine="162" w:firstLineChars="77"/>
        <w:rPr>
          <w:b/>
          <w:color w:val="000000"/>
          <w:sz w:val="16"/>
          <w:szCs w:val="16"/>
        </w:rPr>
      </w:pPr>
      <w:r>
        <w:rPr>
          <w:b/>
          <w:color w:val="000000"/>
          <w:szCs w:val="21"/>
        </w:rPr>
        <w:t xml:space="preserve">1. </w:t>
      </w:r>
      <w:r>
        <w:rPr>
          <w:rFonts w:hint="eastAsia" w:hAnsi="宋体"/>
          <w:b/>
          <w:bCs/>
          <w:color w:val="000000"/>
          <w:szCs w:val="28"/>
        </w:rPr>
        <w:t>审核计划（含项目清单）</w:t>
      </w:r>
    </w:p>
    <w:p>
      <w:pPr>
        <w:ind w:left="-164" w:leftChars="-78" w:firstLine="162" w:firstLineChars="77"/>
        <w:rPr>
          <w:rFonts w:hAnsi="宋体"/>
          <w:b/>
          <w:bCs/>
          <w:color w:val="000000"/>
          <w:szCs w:val="28"/>
        </w:rPr>
      </w:pPr>
      <w:r>
        <w:rPr>
          <w:b/>
          <w:bCs/>
          <w:color w:val="000000"/>
          <w:szCs w:val="28"/>
        </w:rPr>
        <w:t xml:space="preserve">2. </w:t>
      </w:r>
      <w:r>
        <w:rPr>
          <w:rFonts w:hint="eastAsia" w:hAnsi="宋体"/>
          <w:b/>
          <w:bCs/>
          <w:color w:val="000000"/>
          <w:szCs w:val="28"/>
        </w:rPr>
        <w:t>不符合报告</w:t>
      </w:r>
      <w:r>
        <w:rPr>
          <w:b/>
          <w:bCs/>
          <w:color w:val="000000"/>
          <w:szCs w:val="28"/>
        </w:rPr>
        <w:t>/</w:t>
      </w:r>
      <w:r>
        <w:rPr>
          <w:rFonts w:hint="eastAsia" w:hAnsi="宋体"/>
          <w:b/>
          <w:bCs/>
          <w:color w:val="000000"/>
          <w:szCs w:val="28"/>
        </w:rPr>
        <w:t>问题清单</w:t>
      </w:r>
    </w:p>
    <w:p>
      <w:pPr>
        <w:ind w:left="-164" w:leftChars="-78" w:firstLine="162" w:firstLineChars="77"/>
        <w:rPr>
          <w:rFonts w:ascii="宋体"/>
          <w:b/>
          <w:bCs/>
          <w:color w:val="000000"/>
          <w:szCs w:val="28"/>
        </w:rPr>
      </w:pPr>
      <w:r>
        <w:rPr>
          <w:b/>
          <w:bCs/>
          <w:color w:val="000000"/>
          <w:szCs w:val="28"/>
        </w:rPr>
        <w:t xml:space="preserve">3. </w:t>
      </w:r>
      <w:r>
        <w:rPr>
          <w:rFonts w:hint="eastAsia" w:ascii="宋体" w:hAnsi="宋体"/>
          <w:b/>
          <w:bCs/>
          <w:color w:val="000000"/>
          <w:szCs w:val="28"/>
        </w:rPr>
        <w:t>其他</w:t>
      </w:r>
    </w:p>
    <w:p>
      <w:pPr>
        <w:ind w:left="1" w:leftChars="-405" w:hanging="851" w:hangingChars="326"/>
        <w:rPr>
          <w:rFonts w:ascii="宋体"/>
          <w:b/>
          <w:color w:val="000000"/>
          <w:sz w:val="26"/>
          <w:szCs w:val="26"/>
        </w:rPr>
      </w:pPr>
      <w:r>
        <w:rPr>
          <w:rFonts w:hint="eastAsia" w:ascii="宋体" w:hAnsi="宋体"/>
          <w:b/>
          <w:color w:val="000000"/>
          <w:sz w:val="26"/>
          <w:szCs w:val="26"/>
        </w:rPr>
        <w:t>二十、填表说明：</w:t>
      </w:r>
    </w:p>
    <w:p>
      <w:pPr>
        <w:spacing w:line="360" w:lineRule="auto"/>
        <w:ind w:left="-163" w:leftChars="-405" w:hanging="687" w:hangingChars="326"/>
        <w:rPr>
          <w:b/>
          <w:bCs/>
          <w:color w:val="000000"/>
          <w:szCs w:val="21"/>
        </w:rPr>
      </w:pPr>
      <w:r>
        <w:rPr>
          <w:b/>
          <w:bCs/>
          <w:color w:val="000000"/>
          <w:szCs w:val="21"/>
        </w:rPr>
        <w:t xml:space="preserve">1. </w:t>
      </w:r>
      <w:r>
        <w:rPr>
          <w:rFonts w:hint="eastAsia"/>
          <w:b/>
          <w:bCs/>
          <w:color w:val="000000"/>
          <w:szCs w:val="21"/>
        </w:rPr>
        <w:t>本审核报告适用于单体系审核，也适用于多体系结合审核情况；</w:t>
      </w:r>
    </w:p>
    <w:p>
      <w:pPr>
        <w:spacing w:line="360" w:lineRule="auto"/>
        <w:ind w:left="-850" w:leftChars="-405"/>
        <w:rPr>
          <w:b/>
          <w:bCs/>
          <w:color w:val="000000"/>
          <w:szCs w:val="21"/>
        </w:rPr>
      </w:pPr>
      <w:r>
        <w:rPr>
          <w:b/>
          <w:bCs/>
          <w:color w:val="000000"/>
          <w:szCs w:val="21"/>
        </w:rPr>
        <w:t xml:space="preserve">2. </w:t>
      </w:r>
      <w:r>
        <w:rPr>
          <w:rFonts w:hint="eastAsia"/>
          <w:b/>
          <w:bCs/>
          <w:color w:val="000000"/>
          <w:szCs w:val="21"/>
        </w:rPr>
        <w:t>应依据审核任务书安排的管理体系领域（指：</w:t>
      </w:r>
      <w:r>
        <w:rPr>
          <w:b/>
          <w:color w:val="000000"/>
          <w:szCs w:val="21"/>
        </w:rPr>
        <w:t>QMS</w:t>
      </w:r>
      <w:r>
        <w:rPr>
          <w:rFonts w:hint="eastAsia"/>
          <w:b/>
          <w:color w:val="000000"/>
          <w:szCs w:val="21"/>
        </w:rPr>
        <w:t>，</w:t>
      </w:r>
      <w:r>
        <w:rPr>
          <w:b/>
          <w:color w:val="000000"/>
          <w:szCs w:val="21"/>
        </w:rPr>
        <w:t xml:space="preserve">  EMS</w:t>
      </w:r>
      <w:r>
        <w:rPr>
          <w:rFonts w:hint="eastAsia"/>
          <w:b/>
          <w:color w:val="000000"/>
          <w:szCs w:val="21"/>
        </w:rPr>
        <w:t>，</w:t>
      </w:r>
      <w:r>
        <w:rPr>
          <w:b/>
          <w:color w:val="000000"/>
          <w:szCs w:val="21"/>
        </w:rPr>
        <w:t>OHSMS</w:t>
      </w:r>
      <w:r>
        <w:rPr>
          <w:rFonts w:hint="eastAsia"/>
          <w:b/>
          <w:bCs/>
          <w:color w:val="000000"/>
          <w:szCs w:val="21"/>
        </w:rPr>
        <w:t>）和审核类型（指：二阶段、再认证，在相应的</w:t>
      </w:r>
      <w:r>
        <w:rPr>
          <w:rFonts w:hint="eastAsia"/>
          <w:b/>
          <w:color w:val="000000"/>
          <w:szCs w:val="21"/>
        </w:rPr>
        <w:t>□内划“√”；</w:t>
      </w:r>
    </w:p>
    <w:p>
      <w:pPr>
        <w:spacing w:line="360" w:lineRule="auto"/>
        <w:ind w:left="-163" w:leftChars="-405" w:hanging="687" w:hangingChars="326"/>
        <w:rPr>
          <w:b/>
          <w:bCs/>
          <w:color w:val="000000"/>
          <w:szCs w:val="21"/>
        </w:rPr>
      </w:pPr>
      <w:r>
        <w:rPr>
          <w:b/>
          <w:bCs/>
          <w:color w:val="000000"/>
          <w:szCs w:val="21"/>
        </w:rPr>
        <w:t xml:space="preserve">3. </w:t>
      </w:r>
      <w:r>
        <w:rPr>
          <w:rFonts w:hint="eastAsia"/>
          <w:b/>
          <w:color w:val="000000"/>
          <w:szCs w:val="21"/>
        </w:rPr>
        <w:t>“括号”内属于本报告基本要求的内容，除按要求填写外，未说明的一般应说明负面的发现和潜在的问题或审核组认为应该指明的情况，内容多时可附页；</w:t>
      </w:r>
    </w:p>
    <w:p>
      <w:pPr>
        <w:spacing w:line="360" w:lineRule="auto"/>
        <w:ind w:left="-163" w:leftChars="-405" w:hanging="687" w:hangingChars="326"/>
        <w:rPr>
          <w:b/>
          <w:bCs/>
          <w:color w:val="000000"/>
          <w:szCs w:val="21"/>
        </w:rPr>
      </w:pPr>
      <w:r>
        <w:rPr>
          <w:b/>
          <w:color w:val="000000"/>
          <w:szCs w:val="21"/>
        </w:rPr>
        <w:t xml:space="preserve">4. </w:t>
      </w:r>
      <w:r>
        <w:rPr>
          <w:rFonts w:hint="eastAsia"/>
          <w:b/>
          <w:color w:val="000000"/>
          <w:szCs w:val="21"/>
        </w:rPr>
        <w:t>公正性声明和审核报告签字处需本人亲笔签名。</w:t>
      </w:r>
    </w:p>
    <w:p>
      <w:pPr>
        <w:spacing w:line="360" w:lineRule="auto"/>
        <w:ind w:left="-163" w:leftChars="-405" w:hanging="687" w:hangingChars="326"/>
        <w:rPr>
          <w:b/>
          <w:bCs/>
          <w:color w:val="000000"/>
          <w:szCs w:val="21"/>
        </w:rPr>
      </w:pPr>
      <w:r>
        <w:rPr>
          <w:b/>
          <w:bCs/>
          <w:color w:val="000000"/>
          <w:szCs w:val="21"/>
        </w:rPr>
        <w:t xml:space="preserve">5. </w:t>
      </w:r>
      <w:r>
        <w:rPr>
          <w:rFonts w:hint="eastAsia"/>
          <w:b/>
          <w:bCs/>
          <w:color w:val="000000"/>
          <w:szCs w:val="21"/>
        </w:rPr>
        <w:t>对子证书</w:t>
      </w:r>
      <w:r>
        <w:rPr>
          <w:b/>
          <w:bCs/>
          <w:color w:val="000000"/>
          <w:szCs w:val="21"/>
        </w:rPr>
        <w:t>/</w:t>
      </w:r>
      <w:r>
        <w:rPr>
          <w:rFonts w:hint="eastAsia"/>
          <w:b/>
          <w:bCs/>
          <w:color w:val="000000"/>
          <w:szCs w:val="21"/>
        </w:rPr>
        <w:t>证书附件要求的组织，除在末次会议上确定注册范围外，还须附上子证书</w:t>
      </w:r>
      <w:r>
        <w:rPr>
          <w:b/>
          <w:bCs/>
          <w:color w:val="000000"/>
          <w:szCs w:val="21"/>
        </w:rPr>
        <w:t>/</w:t>
      </w:r>
      <w:r>
        <w:rPr>
          <w:rFonts w:hint="eastAsia"/>
          <w:b/>
          <w:bCs/>
          <w:color w:val="000000"/>
          <w:szCs w:val="21"/>
        </w:rPr>
        <w:t>证书附件的文字表达。</w:t>
      </w:r>
      <w:r>
        <w:rPr>
          <w:b/>
          <w:bCs/>
          <w:color w:val="000000"/>
          <w:szCs w:val="21"/>
        </w:rPr>
        <w:t>(</w:t>
      </w:r>
      <w:r>
        <w:rPr>
          <w:rFonts w:hint="eastAsia"/>
          <w:b/>
          <w:bCs/>
          <w:color w:val="000000"/>
          <w:szCs w:val="21"/>
        </w:rPr>
        <w:t>可另附页</w:t>
      </w:r>
      <w:r>
        <w:rPr>
          <w:b/>
          <w:bCs/>
          <w:color w:val="000000"/>
          <w:szCs w:val="21"/>
        </w:rPr>
        <w:t xml:space="preserve">)  </w:t>
      </w:r>
    </w:p>
    <w:p>
      <w:pPr>
        <w:spacing w:line="360" w:lineRule="auto"/>
        <w:ind w:left="964" w:hanging="964" w:hangingChars="600"/>
        <w:rPr>
          <w:b/>
          <w:bCs/>
          <w:color w:val="000000"/>
          <w:sz w:val="16"/>
          <w:szCs w:val="16"/>
        </w:rPr>
      </w:pPr>
    </w:p>
    <w:p>
      <w:pPr>
        <w:snapToGrid w:val="0"/>
        <w:spacing w:line="300" w:lineRule="auto"/>
        <w:ind w:firstLine="242" w:firstLineChars="100"/>
        <w:jc w:val="left"/>
        <w:rPr>
          <w:b/>
          <w:bCs/>
          <w:color w:val="000000"/>
          <w:w w:val="115"/>
        </w:rPr>
      </w:pPr>
    </w:p>
    <w:p>
      <w:pPr>
        <w:rPr>
          <w:rFonts w:ascii="宋体"/>
          <w:b/>
          <w:color w:val="000000"/>
          <w:sz w:val="26"/>
          <w:szCs w:val="26"/>
        </w:rPr>
      </w:pPr>
    </w:p>
    <w:p>
      <w:pPr>
        <w:snapToGrid w:val="0"/>
        <w:spacing w:line="300" w:lineRule="auto"/>
        <w:ind w:firstLine="242" w:firstLineChars="100"/>
        <w:jc w:val="left"/>
        <w:rPr>
          <w:b/>
          <w:bCs/>
          <w:color w:val="000000" w:themeColor="text1"/>
          <w:w w:val="115"/>
        </w:rPr>
      </w:pPr>
    </w:p>
    <w:p>
      <w:pPr>
        <w:rPr>
          <w:rFonts w:ascii="宋体" w:hAnsi="宋体"/>
          <w:b/>
          <w:color w:val="000000" w:themeColor="text1"/>
          <w:sz w:val="26"/>
          <w:szCs w:val="26"/>
        </w:rPr>
      </w:pPr>
    </w:p>
    <w:p>
      <w:pPr>
        <w:rPr>
          <w:rFonts w:ascii="宋体" w:hAnsi="宋体"/>
          <w:b/>
          <w:color w:val="000000" w:themeColor="text1"/>
          <w:sz w:val="26"/>
          <w:szCs w:val="26"/>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tabs>
        <w:tab w:val="left" w:pos="8910"/>
        <w:tab w:val="left" w:pos="9142"/>
        <w:tab w:val="clear" w:pos="4153"/>
      </w:tabs>
      <w:spacing w:line="320" w:lineRule="exact"/>
      <w:ind w:left="-86" w:leftChars="-41" w:firstLine="810" w:firstLineChars="450"/>
      <w:jc w:val="left"/>
      <w:rPr>
        <w:rStyle w:val="21"/>
        <w:rFonts w:hint="default"/>
      </w:rPr>
    </w:pPr>
    <w:bookmarkStart w:id="19" w:name="_Hlk8555230"/>
    <w:r>
      <w:pict>
        <v:shape id="_x0000_s3073" o:spid="_x0000_s3073" o:spt="202" type="#_x0000_t202" style="position:absolute;left:0pt;margin-left:249.35pt;margin-top:5.25pt;height:20.2pt;width:164.1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rPr>
                </w:pPr>
                <w:r>
                  <w:rPr>
                    <w:rFonts w:hint="eastAsia" w:asciiTheme="minorEastAsia" w:hAnsiTheme="minorEastAsia" w:eastAsiaTheme="minorEastAsia"/>
                    <w:sz w:val="18"/>
                    <w:szCs w:val="18"/>
                  </w:rPr>
                  <w:t>ISC-</w:t>
                </w:r>
                <w:r>
                  <w:rPr>
                    <w:rFonts w:asciiTheme="minorEastAsia" w:hAnsiTheme="minorEastAsia" w:eastAsiaTheme="minorEastAsia"/>
                    <w:sz w:val="18"/>
                    <w:szCs w:val="18"/>
                  </w:rPr>
                  <w:t>B</w:t>
                </w:r>
                <w:r>
                  <w:rPr>
                    <w:rFonts w:hint="eastAsia" w:asciiTheme="minorEastAsia" w:hAnsiTheme="minorEastAsia" w:eastAsiaTheme="minorEastAsia"/>
                    <w:sz w:val="18"/>
                    <w:szCs w:val="18"/>
                  </w:rPr>
                  <w:t>-</w:t>
                </w:r>
                <w:r>
                  <w:rPr>
                    <w:rFonts w:asciiTheme="minorEastAsia" w:hAnsiTheme="minorEastAsia" w:eastAsiaTheme="minorEastAsia"/>
                    <w:sz w:val="18"/>
                    <w:szCs w:val="18"/>
                  </w:rPr>
                  <w:t>I</w:t>
                </w:r>
                <w:r>
                  <w:rPr>
                    <w:rFonts w:hint="eastAsia" w:asciiTheme="minorEastAsia" w:hAnsiTheme="minorEastAsia" w:eastAsiaTheme="minorEastAsia"/>
                    <w:sz w:val="18"/>
                    <w:szCs w:val="18"/>
                  </w:rPr>
                  <w:t>-32管理体系审核报告(03版)</w:t>
                </w:r>
              </w:p>
            </w:txbxContent>
          </v:textbox>
        </v:shape>
      </w:pict>
    </w: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10210" cy="433070"/>
                  </a:xfrm>
                  <a:prstGeom prst="rect">
                    <a:avLst/>
                  </a:prstGeom>
                  <a:noFill/>
                  <a:ln>
                    <a:noFill/>
                  </a:ln>
                </pic:spPr>
              </pic:pic>
            </a:graphicData>
          </a:graphic>
        </wp:anchor>
      </w:drawing>
    </w:r>
    <w:r>
      <w:rPr>
        <w:rStyle w:val="21"/>
        <w:rFonts w:hint="default"/>
      </w:rPr>
      <w:t>北京国标联合认证有限公司</w:t>
    </w:r>
    <w:r>
      <w:rPr>
        <w:rStyle w:val="21"/>
        <w:rFonts w:hint="default"/>
      </w:rPr>
      <w:tab/>
    </w:r>
    <w:r>
      <w:rPr>
        <w:rStyle w:val="21"/>
        <w:rFonts w:hint="default"/>
      </w:rPr>
      <w:tab/>
    </w:r>
    <w:r>
      <w:rPr>
        <w:rStyle w:val="21"/>
        <w:rFonts w:hint="default"/>
      </w:rPr>
      <w:tab/>
    </w:r>
    <w:bookmarkEnd w:id="19"/>
  </w:p>
  <w:p>
    <w:pPr>
      <w:pStyle w:val="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6C269F2"/>
    <w:multiLevelType w:val="singleLevel"/>
    <w:tmpl w:val="B6C269F2"/>
    <w:lvl w:ilvl="0" w:tentative="0">
      <w:start w:val="1"/>
      <w:numFmt w:val="decimal"/>
      <w:suff w:val="space"/>
      <w:lvlText w:val="%1."/>
      <w:lvlJc w:val="left"/>
    </w:lvl>
  </w:abstractNum>
  <w:abstractNum w:abstractNumId="1">
    <w:nsid w:val="335235A9"/>
    <w:multiLevelType w:val="singleLevel"/>
    <w:tmpl w:val="335235A9"/>
    <w:lvl w:ilvl="0" w:tentative="0">
      <w:start w:val="1"/>
      <w:numFmt w:val="decimal"/>
      <w:lvlText w:val="%1."/>
      <w:lvlJc w:val="left"/>
      <w:pPr>
        <w:tabs>
          <w:tab w:val="left" w:pos="312"/>
        </w:tabs>
      </w:pPr>
      <w:rPr>
        <w:rFonts w:cs="Times New Roman"/>
      </w:rPr>
    </w:lvl>
  </w:abstractNum>
  <w:abstractNum w:abstractNumId="2">
    <w:nsid w:val="488E20F7"/>
    <w:multiLevelType w:val="multilevel"/>
    <w:tmpl w:val="488E20F7"/>
    <w:lvl w:ilvl="0" w:tentative="0">
      <w:start w:val="1"/>
      <w:numFmt w:val="japaneseCounting"/>
      <w:lvlText w:val="%1、"/>
      <w:lvlJc w:val="left"/>
      <w:pPr>
        <w:ind w:left="540" w:hanging="5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F3329BA"/>
    <w:multiLevelType w:val="multilevel"/>
    <w:tmpl w:val="4F3329BA"/>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68A07CB7"/>
    <w:multiLevelType w:val="multilevel"/>
    <w:tmpl w:val="68A07CB7"/>
    <w:lvl w:ilvl="0" w:tentative="0">
      <w:start w:val="1"/>
      <w:numFmt w:val="decimal"/>
      <w:lvlText w:val="%1．"/>
      <w:lvlJc w:val="left"/>
      <w:pPr>
        <w:tabs>
          <w:tab w:val="left" w:pos="960"/>
        </w:tabs>
        <w:ind w:left="960" w:hanging="360"/>
      </w:pPr>
      <w:rPr>
        <w:rFonts w:hint="default"/>
      </w:rPr>
    </w:lvl>
    <w:lvl w:ilvl="1" w:tentative="0">
      <w:start w:val="1"/>
      <w:numFmt w:val="lowerLetter"/>
      <w:lvlText w:val="%2)"/>
      <w:lvlJc w:val="left"/>
      <w:pPr>
        <w:tabs>
          <w:tab w:val="left" w:pos="1440"/>
        </w:tabs>
        <w:ind w:left="1440" w:hanging="420"/>
      </w:p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5">
    <w:nsid w:val="7D62BD6A"/>
    <w:multiLevelType w:val="singleLevel"/>
    <w:tmpl w:val="7D62BD6A"/>
    <w:lvl w:ilvl="0" w:tentative="0">
      <w:start w:val="1"/>
      <w:numFmt w:val="decimal"/>
      <w:lvlText w:val="%1."/>
      <w:lvlJc w:val="left"/>
      <w:pPr>
        <w:tabs>
          <w:tab w:val="left" w:pos="312"/>
        </w:tabs>
      </w:pPr>
      <w:rPr>
        <w:rFonts w:cs="Times New Roman"/>
      </w:rPr>
    </w:lvl>
  </w:abstractNum>
  <w:num w:numId="1">
    <w:abstractNumId w:val="2"/>
  </w:num>
  <w:num w:numId="2">
    <w:abstractNumId w:val="0"/>
  </w:num>
  <w:num w:numId="3">
    <w:abstractNumId w:val="1"/>
    <w:lvlOverride w:ilvl="0">
      <w:startOverride w:val="1"/>
    </w:lvlOverride>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9F742DA"/>
    <w:rsid w:val="40CB07CD"/>
    <w:rsid w:val="7D264D0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rules v:ext="edit">
        <o:r id="V:Rule1" type="connector" idref="#_x0000_s2050"/>
        <o:r id="V:Rule2" type="connector" idref="#_x0000_s2051"/>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99"/>
    <w:pPr>
      <w:keepNext/>
      <w:tabs>
        <w:tab w:val="left" w:pos="3510"/>
        <w:tab w:val="left" w:pos="3585"/>
        <w:tab w:val="center" w:pos="4410"/>
        <w:tab w:val="left" w:pos="4620"/>
        <w:tab w:val="left" w:pos="4830"/>
        <w:tab w:val="left" w:pos="5580"/>
      </w:tabs>
      <w:outlineLvl w:val="1"/>
    </w:pPr>
    <w:rPr>
      <w:rFonts w:ascii="Calibri" w:hAnsi="Calibri"/>
      <w:b/>
      <w:bCs/>
      <w:sz w:val="32"/>
      <w:szCs w:val="20"/>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rPr>
      <w:sz w:val="28"/>
    </w:rPr>
  </w:style>
  <w:style w:type="paragraph" w:styleId="4">
    <w:name w:val="Body Text Indent"/>
    <w:basedOn w:val="1"/>
    <w:qFormat/>
    <w:uiPriority w:val="99"/>
    <w:pPr>
      <w:spacing w:after="120"/>
      <w:ind w:left="420" w:leftChars="200"/>
    </w:pPr>
  </w:style>
  <w:style w:type="paragraph" w:styleId="5">
    <w:name w:val="Plain Text"/>
    <w:basedOn w:val="1"/>
    <w:qFormat/>
    <w:uiPriority w:val="99"/>
    <w:rPr>
      <w:rFonts w:ascii="宋体" w:hAnsi="Courier New"/>
      <w:szCs w:val="21"/>
    </w:rPr>
  </w:style>
  <w:style w:type="paragraph" w:styleId="6">
    <w:name w:val="Balloon Text"/>
    <w:basedOn w:val="1"/>
    <w:link w:val="19"/>
    <w:semiHidden/>
    <w:unhideWhenUsed/>
    <w:qFormat/>
    <w:uiPriority w:val="99"/>
    <w:rPr>
      <w:sz w:val="18"/>
      <w:szCs w:val="18"/>
    </w:rPr>
  </w:style>
  <w:style w:type="paragraph" w:styleId="7">
    <w:name w:val="footer"/>
    <w:basedOn w:val="1"/>
    <w:link w:val="18"/>
    <w:unhideWhenUsed/>
    <w:qFormat/>
    <w:uiPriority w:val="99"/>
    <w:pPr>
      <w:tabs>
        <w:tab w:val="center" w:pos="4153"/>
        <w:tab w:val="right" w:pos="8306"/>
      </w:tabs>
      <w:snapToGrid w:val="0"/>
      <w:jc w:val="left"/>
    </w:pPr>
    <w:rPr>
      <w:sz w:val="18"/>
      <w:szCs w:val="18"/>
    </w:rPr>
  </w:style>
  <w:style w:type="paragraph" w:styleId="8">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10">
    <w:name w:val="Body Text First Indent 2"/>
    <w:basedOn w:val="4"/>
    <w:uiPriority w:val="99"/>
    <w:pPr>
      <w:spacing w:after="0"/>
      <w:ind w:left="0" w:leftChars="0" w:firstLine="420" w:firstLineChars="200"/>
      <w:jc w:val="left"/>
    </w:pPr>
    <w:rPr>
      <w:rFonts w:ascii="宋体" w:hAnsi="宋体" w:eastAsia="仿宋_GB2312"/>
      <w:color w:val="000000"/>
      <w:kern w:val="0"/>
      <w:sz w:val="28"/>
      <w:szCs w:val="20"/>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uiPriority w:val="99"/>
    <w:rPr>
      <w:rFonts w:cs="Times New Roman"/>
      <w:b/>
    </w:rPr>
  </w:style>
  <w:style w:type="character" w:styleId="15">
    <w:name w:val="Hyperlink"/>
    <w:basedOn w:val="13"/>
    <w:semiHidden/>
    <w:unhideWhenUsed/>
    <w:qFormat/>
    <w:uiPriority w:val="99"/>
    <w:rPr>
      <w:color w:val="0000FF"/>
      <w:u w:val="single"/>
    </w:rPr>
  </w:style>
  <w:style w:type="paragraph" w:styleId="16">
    <w:name w:val="List Paragraph"/>
    <w:basedOn w:val="1"/>
    <w:qFormat/>
    <w:uiPriority w:val="34"/>
    <w:pPr>
      <w:ind w:firstLine="420" w:firstLineChars="200"/>
    </w:pPr>
  </w:style>
  <w:style w:type="character" w:customStyle="1" w:styleId="17">
    <w:name w:val="页眉 Char1"/>
    <w:basedOn w:val="13"/>
    <w:link w:val="8"/>
    <w:qFormat/>
    <w:uiPriority w:val="99"/>
    <w:rPr>
      <w:rFonts w:ascii="Times New Roman" w:hAnsi="Times New Roman" w:eastAsia="宋体" w:cs="Times New Roman"/>
      <w:sz w:val="18"/>
      <w:szCs w:val="18"/>
    </w:rPr>
  </w:style>
  <w:style w:type="character" w:customStyle="1" w:styleId="18">
    <w:name w:val="页脚 Char"/>
    <w:basedOn w:val="13"/>
    <w:link w:val="7"/>
    <w:qFormat/>
    <w:uiPriority w:val="99"/>
    <w:rPr>
      <w:rFonts w:ascii="Times New Roman" w:hAnsi="Times New Roman" w:eastAsia="宋体" w:cs="Times New Roman"/>
      <w:sz w:val="18"/>
      <w:szCs w:val="18"/>
    </w:rPr>
  </w:style>
  <w:style w:type="character" w:customStyle="1" w:styleId="19">
    <w:name w:val="批注框文本 Char"/>
    <w:basedOn w:val="13"/>
    <w:link w:val="6"/>
    <w:semiHidden/>
    <w:qFormat/>
    <w:uiPriority w:val="99"/>
    <w:rPr>
      <w:rFonts w:ascii="Times New Roman" w:hAnsi="Times New Roman" w:eastAsia="宋体" w:cs="Times New Roman"/>
      <w:sz w:val="18"/>
      <w:szCs w:val="18"/>
    </w:rPr>
  </w:style>
  <w:style w:type="character" w:customStyle="1" w:styleId="20">
    <w:name w:val="页眉 Char"/>
    <w:qFormat/>
    <w:uiPriority w:val="0"/>
    <w:rPr>
      <w:kern w:val="2"/>
      <w:sz w:val="18"/>
      <w:szCs w:val="18"/>
    </w:rPr>
  </w:style>
  <w:style w:type="character" w:customStyle="1" w:styleId="21">
    <w:name w:val="Char Char1"/>
    <w:qFormat/>
    <w:locked/>
    <w:uiPriority w:val="0"/>
    <w:rPr>
      <w:rFonts w:hint="eastAsia" w:ascii="宋体" w:hAnsi="Courier New" w:eastAsia="宋体"/>
      <w:kern w:val="2"/>
      <w:sz w:val="21"/>
      <w:lang w:val="en-US" w:eastAsia="zh-CN" w:bidi="ar-SA"/>
    </w:rPr>
  </w:style>
  <w:style w:type="paragraph" w:customStyle="1" w:styleId="22">
    <w:name w:val="表格文字"/>
    <w:basedOn w:val="1"/>
    <w:qFormat/>
    <w:uiPriority w:val="99"/>
    <w:pPr>
      <w:spacing w:before="25" w:after="25"/>
    </w:pPr>
    <w:rPr>
      <w:bCs/>
      <w:spacing w:val="10"/>
      <w:szCs w:val="2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2050"/>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12</Pages>
  <Words>769</Words>
  <Characters>4384</Characters>
  <Lines>36</Lines>
  <Paragraphs>10</Paragraphs>
  <TotalTime>0</TotalTime>
  <ScaleCrop>false</ScaleCrop>
  <LinksUpToDate>false</LinksUpToDate>
  <CharactersWithSpaces>5143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伍光华</cp:lastModifiedBy>
  <cp:lastPrinted>2019-05-13T03:19:00Z</cp:lastPrinted>
  <dcterms:modified xsi:type="dcterms:W3CDTF">2020-12-22T02:08:31Z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