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9"/>
        <w:gridCol w:w="128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color w:val="000000"/>
                <w:szCs w:val="21"/>
              </w:rPr>
              <w:t>荆门市万千塑业有限责任公司</w:t>
            </w:r>
            <w:bookmarkEnd w:id="1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E：14.02.02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伍光华、周涛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E：14.02.02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生产工艺过程：原料PP（聚丙烯）塑料拉丝机（将PP、PE原料制成扁丝线）收卷机（把拉出的扁丝线收卷）-圆织机（把收卷的偏丝编织成塑料编织筒布）-复合机（复合OPP、纸等其他材料）印刷机（印字和图案）-切带机放带架（把塑料编织筒布切成一条条袋子）-缝包机（缝制底部）-检验-打包机（把成型的袋子打包成捆-出厂</w:t>
            </w:r>
          </w:p>
          <w:p>
            <w:pPr>
              <w:snapToGrid w:val="0"/>
              <w:spacing w:line="280" w:lineRule="exact"/>
              <w:rPr>
                <w:rFonts w:hint="default" w:ascii="楷体_GB2312" w:hAnsi="楷体" w:eastAsia="楷体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废料回收-破碎机-（破碎废丝）烘干机（烘干原料）-烘干好的原料放进拉丝机再使用。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left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制订了《环境因素识别与评价控制程序》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WQ</w:t>
            </w:r>
            <w:r>
              <w:rPr>
                <w:rFonts w:ascii="楷体_GB2312" w:hAnsi="楷体" w:eastAsia="楷体_GB2312"/>
                <w:bCs/>
                <w:color w:val="000000"/>
                <w:szCs w:val="24"/>
              </w:rPr>
              <w:t>-CX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-16，编制了《环境因素识别评价表》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JL-WQ-612-01/02/03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，编制了《重要环境因素清单》</w:t>
            </w:r>
            <w:r>
              <w:rPr>
                <w:rFonts w:hint="eastAsia" w:ascii="宋体" w:hAnsi="宋体"/>
                <w:sz w:val="30"/>
              </w:rPr>
              <w:t>J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L-WQ-612-05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，重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要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环境因素主要为：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污水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的排放，废气排放，噪声排放，固废排放。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02" w:firstLineChars="200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left"/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GB3838-2002《地表水环境质量标准》、GB3096-2008《声环境质量标准》、GB16297-1996《大气污染物综合排放标准》、GB12348-2008《工业企业厂界噪声标准、GB3095-1996《环境客气质量标准》、GB5084-2005《农田灌溉水质标准》、GB3095-1996《地表水环境质量标准》、环境保护法、固体废物污染环境防治法、水污染防治法、环境噪声防治法、大气污染防治法、《建设项目环境保护管理条例》。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GB/T 8946-2013塑料编织袋通用技术要求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hint="default" w:ascii="楷体_GB2312" w:hAnsi="楷体" w:eastAsia="楷体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现场审核技巧</w:t>
            </w:r>
            <w:bookmarkStart w:id="2" w:name="_GoBack"/>
            <w:bookmarkEnd w:id="2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伍光华、周涛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2020.12.12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D47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2020-12-12T07:59:54Z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