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75"/>
        <w:gridCol w:w="1384"/>
        <w:gridCol w:w="567"/>
        <w:gridCol w:w="939"/>
        <w:gridCol w:w="479"/>
        <w:gridCol w:w="425"/>
        <w:gridCol w:w="425"/>
        <w:gridCol w:w="191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荆门市万千塑业有限责任公司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0586-2020-QEO</w:t>
            </w:r>
            <w:bookmarkEnd w:id="1"/>
          </w:p>
        </w:tc>
        <w:tc>
          <w:tcPr>
            <w:tcW w:w="13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邱元龙</w:t>
            </w:r>
            <w:bookmarkEnd w:id="5"/>
          </w:p>
        </w:tc>
        <w:tc>
          <w:tcPr>
            <w:tcW w:w="13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13085174666</w:t>
            </w:r>
            <w:bookmarkEnd w:id="6"/>
          </w:p>
        </w:tc>
        <w:tc>
          <w:tcPr>
            <w:tcW w:w="90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68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3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0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0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Q：塑料编织袋的生产及销售</w:t>
            </w:r>
          </w:p>
          <w:p>
            <w:r>
              <w:t>E：塑料编织袋的生产及销售所涉及的相关环境管理活动</w:t>
            </w:r>
          </w:p>
          <w:p>
            <w:r>
              <w:t>O：塑料编织袋的生产及销售所涉及的相关职业健康安全管理活动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Q：14.02.02</w:t>
            </w:r>
          </w:p>
          <w:p>
            <w:r>
              <w:t>E：14.02.02</w:t>
            </w:r>
          </w:p>
          <w:p>
            <w:r>
              <w:t>O：14.02.02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2020年12月12日 上午至2020年12月12日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9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89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E:14.02.02</w:t>
            </w: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89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E:14.02.02</w:t>
            </w: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李凤仪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89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潘荣君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2890" w:type="dxa"/>
            <w:gridSpan w:val="3"/>
            <w:vAlign w:val="center"/>
          </w:tcPr>
          <w:p>
            <w:pPr>
              <w:ind w:firstLine="840" w:firstLineChars="4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O:14.02.02</w:t>
            </w:r>
          </w:p>
        </w:tc>
        <w:tc>
          <w:tcPr>
            <w:tcW w:w="15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13307101600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2020.12.9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806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8:00-8:30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5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AB</w:t>
            </w:r>
            <w:r>
              <w:rPr>
                <w:rFonts w:hint="eastAsia"/>
                <w:b/>
                <w:sz w:val="20"/>
                <w:lang w:val="en-US" w:eastAsia="zh-CN"/>
              </w:rPr>
              <w:t>CD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8:30-12:00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13:00-1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sz w:val="20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了解受审核方管理体系策划情况。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确定认证范围和经营场所、生产场所及在建项目；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了解受审核方是否策划和实施了内部审核；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了解管理评审控制情况；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了解受审核方生产过程实现过程的策划和实施控制情况；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了解受审核方采购、销售的实施控制情况；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现场观察；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审核组内部会议、与领导层沟通、末次会议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1372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2020-12-11T13:43:32Z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