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70"/>
        <w:gridCol w:w="672"/>
        <w:gridCol w:w="75"/>
        <w:gridCol w:w="101"/>
        <w:gridCol w:w="589"/>
        <w:gridCol w:w="261"/>
        <w:gridCol w:w="289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重庆鸿安包装制品有限公司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重庆市璧山区青杠街道石杨二路68号1号厂房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周婵婵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18680711720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珍珠棉EPE加工；纸包装的销售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2020年12月04日 上午至2020年12月04日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14.02.04,29.12.00</w:t>
            </w:r>
          </w:p>
        </w:tc>
        <w:tc>
          <w:tcPr>
            <w:tcW w:w="19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548" w:tblpY="375"/>
        <w:tblOverlap w:val="never"/>
        <w:tblW w:w="1057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80"/>
        <w:gridCol w:w="1374"/>
        <w:gridCol w:w="73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32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325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8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0：00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9.3管理评审；10.1改进 总则；10.3持续改进；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7.1.4过程运行环境 ；8.5.1生产和服务提供的控制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珍珠棉EPE加工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；8.5.2标识和可追溯性；8.5.4防护；9.1.1监测、分析和评价总则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9.1.2顾客满意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7.1.5监视和测量资源；8.1运行策划和控制；8.3设计开发控制；8.5.6更改控制；8.6产品和服务放行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9.1.3分析和评价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</w:trPr>
        <w:tc>
          <w:tcPr>
            <w:tcW w:w="18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bookmarkStart w:id="17" w:name="_GoBack"/>
            <w:bookmarkEnd w:id="17"/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sz w:val="20"/>
              </w:rPr>
              <w:t>纸包装的销售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B1593"/>
    <w:rsid w:val="08744805"/>
    <w:rsid w:val="3C0D6F88"/>
    <w:rsid w:val="4C443C07"/>
    <w:rsid w:val="6A912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2020-12-04T02:23:43Z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