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宋体"/>
          <w:bCs/>
          <w:color w:val="000000"/>
          <w:sz w:val="36"/>
          <w:szCs w:val="36"/>
          <w:lang w:eastAsia="zh-CN"/>
        </w:rPr>
      </w:pPr>
      <w:r>
        <w:rPr>
          <w:rFonts w:hint="eastAsia"/>
          <w:sz w:val="24"/>
          <w:szCs w:val="24"/>
        </w:rPr>
        <w:t>受审核部门：管理层、</w:t>
      </w:r>
      <w:r>
        <w:rPr>
          <w:rFonts w:hint="eastAsia"/>
          <w:sz w:val="24"/>
          <w:szCs w:val="24"/>
          <w:lang w:eastAsia="zh-CN"/>
        </w:rPr>
        <w:t>市场部</w:t>
      </w:r>
      <w:r>
        <w:rPr>
          <w:rFonts w:hint="eastAsia"/>
          <w:sz w:val="24"/>
          <w:szCs w:val="24"/>
        </w:rPr>
        <w:t>、</w:t>
      </w:r>
      <w:r>
        <w:rPr>
          <w:rFonts w:hint="eastAsia"/>
          <w:sz w:val="24"/>
          <w:szCs w:val="24"/>
          <w:lang w:eastAsia="zh-CN"/>
        </w:rPr>
        <w:t>行政部、</w:t>
      </w:r>
      <w:r>
        <w:rPr>
          <w:rFonts w:hint="eastAsia"/>
          <w:sz w:val="24"/>
          <w:szCs w:val="24"/>
          <w:lang w:val="en-US" w:eastAsia="zh-CN"/>
        </w:rPr>
        <w:t>生产部</w:t>
      </w:r>
      <w:r>
        <w:rPr>
          <w:rFonts w:hint="eastAsia"/>
          <w:sz w:val="24"/>
          <w:szCs w:val="24"/>
          <w:lang w:eastAsia="zh-CN"/>
        </w:rPr>
        <w:t>，</w:t>
      </w:r>
      <w:r>
        <w:rPr>
          <w:rFonts w:hint="eastAsia"/>
          <w:sz w:val="24"/>
          <w:szCs w:val="24"/>
        </w:rPr>
        <w:t>陪同人员：</w:t>
      </w:r>
      <w:r>
        <w:rPr>
          <w:rFonts w:hint="eastAsia"/>
          <w:sz w:val="24"/>
          <w:szCs w:val="24"/>
          <w:lang w:val="en-US" w:eastAsia="zh-CN"/>
        </w:rPr>
        <w:t>陈兴明，</w:t>
      </w:r>
      <w:r>
        <w:rPr>
          <w:rFonts w:hint="eastAsia"/>
          <w:sz w:val="24"/>
          <w:szCs w:val="24"/>
        </w:rPr>
        <w:t>审核员：</w:t>
      </w:r>
      <w:r>
        <w:rPr>
          <w:rFonts w:hint="eastAsia"/>
          <w:sz w:val="24"/>
          <w:szCs w:val="24"/>
          <w:lang w:val="en-US" w:eastAsia="zh-CN"/>
        </w:rPr>
        <w:t>宋明珠、余家龙</w:t>
      </w:r>
      <w:r>
        <w:rPr>
          <w:rFonts w:hint="eastAsia"/>
          <w:sz w:val="24"/>
          <w:szCs w:val="24"/>
          <w:lang w:eastAsia="zh-CN"/>
        </w:rPr>
        <w:t>，</w:t>
      </w:r>
      <w:r>
        <w:rPr>
          <w:rFonts w:hint="eastAsia"/>
          <w:sz w:val="24"/>
          <w:szCs w:val="24"/>
        </w:rPr>
        <w:t>审核时间：</w:t>
      </w:r>
      <w:r>
        <w:rPr>
          <w:rFonts w:hint="eastAsia"/>
          <w:sz w:val="24"/>
          <w:szCs w:val="24"/>
          <w:lang w:eastAsia="zh-CN"/>
        </w:rPr>
        <w:t>2020年12月3日</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749"/>
        <w:gridCol w:w="89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审核员</w:t>
            </w:r>
          </w:p>
        </w:tc>
        <w:tc>
          <w:tcPr>
            <w:tcW w:w="9749" w:type="dxa"/>
            <w:shd w:val="clear" w:color="auto" w:fill="E6E6E6"/>
            <w:noWrap/>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杨珍全</w:t>
            </w:r>
          </w:p>
        </w:tc>
        <w:tc>
          <w:tcPr>
            <w:tcW w:w="893" w:type="dxa"/>
            <w:shd w:val="clear" w:color="auto" w:fill="E6E6E6"/>
            <w:noWrap/>
            <w:vAlign w:val="center"/>
          </w:tcPr>
          <w:p>
            <w:pPr>
              <w:spacing w:line="0" w:lineRule="atLeast"/>
              <w:jc w:val="center"/>
              <w:rPr>
                <w:rFonts w:hint="eastAsia" w:ascii="宋体" w:hAnsi="宋体"/>
                <w:szCs w:val="21"/>
              </w:rPr>
            </w:pPr>
          </w:p>
        </w:tc>
        <w:tc>
          <w:tcPr>
            <w:tcW w:w="800" w:type="dxa"/>
            <w:shd w:val="clear" w:color="auto" w:fill="E6E6E6"/>
            <w:noWrap/>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749"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893"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800"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r>
              <w:rPr>
                <w:rFonts w:hint="eastAsia"/>
                <w:szCs w:val="21"/>
              </w:rPr>
              <w:t>EMS审核，询问有无以下场所</w:t>
            </w:r>
          </w:p>
          <w:p>
            <w:pPr>
              <w:spacing w:line="400" w:lineRule="exact"/>
              <w:rPr>
                <w:szCs w:val="21"/>
              </w:rPr>
            </w:pPr>
            <w:r>
              <w:rPr>
                <w:rFonts w:hint="eastAsia"/>
                <w:szCs w:val="21"/>
              </w:rPr>
              <w:t>锅炉房、配电室、实验室、化学品库、污水</w:t>
            </w:r>
            <w:r>
              <w:rPr>
                <w:rFonts w:hint="eastAsia"/>
                <w:szCs w:val="21"/>
                <w:lang w:eastAsia="zh-CN"/>
              </w:rPr>
              <w:t>熏烤或低温晾制（风干）</w:t>
            </w:r>
            <w:r>
              <w:rPr>
                <w:rFonts w:hint="eastAsia"/>
                <w:szCs w:val="21"/>
              </w:rPr>
              <w:t>站、食堂、宿舍、空压机房</w:t>
            </w:r>
          </w:p>
          <w:p>
            <w:pPr>
              <w:spacing w:line="400" w:lineRule="exact"/>
              <w:rPr>
                <w:szCs w:val="21"/>
              </w:rPr>
            </w:pPr>
            <w:r>
              <w:rPr>
                <w:rFonts w:hint="eastAsia"/>
                <w:szCs w:val="21"/>
              </w:rPr>
              <w:t>OHSMS审核，询问有无以下场所，高处作业、铅冶炼、高粉尘作业、机械加工、压力容器操作、有毒化学品车间、危险化学品仓库和储存罐区</w:t>
            </w: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管理体系文件名称</w:t>
            </w:r>
          </w:p>
        </w:tc>
        <w:tc>
          <w:tcPr>
            <w:tcW w:w="9749" w:type="dxa"/>
            <w:noWrap/>
          </w:tcPr>
          <w:p>
            <w:pPr>
              <w:spacing w:line="400" w:lineRule="exact"/>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lang w:eastAsia="zh-CN"/>
              </w:rPr>
              <w:t>宣汉县兴旺食品有限公司</w:t>
            </w:r>
            <w:r>
              <w:rPr>
                <w:rFonts w:hint="eastAsia" w:ascii="宋体" w:hAnsi="宋体" w:eastAsia="宋体" w:cs="Times New Roman"/>
                <w:szCs w:val="21"/>
              </w:rPr>
              <w:t>成立于2015年0</w:t>
            </w:r>
            <w:r>
              <w:rPr>
                <w:rFonts w:hint="eastAsia" w:ascii="宋体" w:hAnsi="宋体" w:cs="Times New Roman"/>
                <w:szCs w:val="21"/>
                <w:lang w:val="en-US" w:eastAsia="zh-CN"/>
              </w:rPr>
              <w:t>3</w:t>
            </w:r>
            <w:r>
              <w:rPr>
                <w:rFonts w:hint="eastAsia" w:ascii="宋体" w:hAnsi="宋体" w:eastAsia="宋体" w:cs="Times New Roman"/>
                <w:szCs w:val="21"/>
              </w:rPr>
              <w:t>月</w:t>
            </w:r>
            <w:r>
              <w:rPr>
                <w:rFonts w:hint="eastAsia" w:ascii="宋体" w:hAnsi="宋体" w:cs="Times New Roman"/>
                <w:szCs w:val="21"/>
                <w:lang w:val="en-US" w:eastAsia="zh-CN"/>
              </w:rPr>
              <w:t>31</w:t>
            </w:r>
            <w:r>
              <w:rPr>
                <w:rFonts w:hint="eastAsia" w:ascii="宋体" w:hAnsi="宋体" w:eastAsia="宋体" w:cs="Times New Roman"/>
                <w:szCs w:val="21"/>
              </w:rPr>
              <w:t>日，注册地位于</w:t>
            </w:r>
            <w:bookmarkStart w:id="0" w:name="注册地址"/>
            <w:r>
              <w:t>宣汉县樊哙镇街道柏岩街</w:t>
            </w:r>
            <w:bookmarkEnd w:id="0"/>
            <w:r>
              <w:rPr>
                <w:rFonts w:hint="eastAsia" w:ascii="宋体" w:hAnsi="宋体" w:eastAsia="宋体" w:cs="Times New Roman"/>
                <w:szCs w:val="21"/>
              </w:rPr>
              <w:t>，本着“诚信为本，友好合作”的原则，始终坚持“为客户提供优质的产品，高效的服务”。</w:t>
            </w:r>
            <w:r>
              <w:rPr>
                <w:rFonts w:hint="eastAsia" w:ascii="宋体" w:hAnsi="宋体" w:eastAsia="宋体" w:cs="Times New Roman"/>
                <w:szCs w:val="21"/>
                <w:lang w:val="en-US" w:eastAsia="zh-CN"/>
              </w:rPr>
              <w:t>现有员工1</w:t>
            </w:r>
            <w:r>
              <w:rPr>
                <w:rFonts w:hint="eastAsia" w:ascii="宋体" w:hAnsi="宋体" w:cs="Times New Roman"/>
                <w:szCs w:val="21"/>
                <w:lang w:val="en-US" w:eastAsia="zh-CN"/>
              </w:rPr>
              <w:t>2</w:t>
            </w:r>
            <w:r>
              <w:rPr>
                <w:rFonts w:hint="eastAsia" w:ascii="宋体" w:hAnsi="宋体" w:eastAsia="宋体" w:cs="Times New Roman"/>
                <w:szCs w:val="21"/>
                <w:lang w:val="en-US" w:eastAsia="zh-CN"/>
              </w:rPr>
              <w:t>人，目前经营情况良好。</w:t>
            </w:r>
          </w:p>
          <w:p>
            <w:pPr>
              <w:spacing w:line="400" w:lineRule="exact"/>
              <w:ind w:firstLine="420" w:firstLineChars="200"/>
              <w:jc w:val="left"/>
              <w:rPr>
                <w:rFonts w:hint="eastAsia" w:ascii="宋体" w:hAnsi="宋体"/>
                <w:szCs w:val="21"/>
              </w:rPr>
            </w:pPr>
            <w:r>
              <w:rPr>
                <w:rFonts w:hint="eastAsia" w:ascii="宋体" w:hAnsi="宋体"/>
                <w:szCs w:val="21"/>
              </w:rPr>
              <w:t>该公司目前成立了</w:t>
            </w:r>
            <w:r>
              <w:rPr>
                <w:rFonts w:hint="eastAsia" w:ascii="宋体" w:hAnsi="宋体"/>
                <w:szCs w:val="21"/>
                <w:lang w:val="en-US" w:eastAsia="zh-CN"/>
              </w:rPr>
              <w:t>三</w:t>
            </w:r>
            <w:r>
              <w:rPr>
                <w:rFonts w:hint="eastAsia" w:ascii="宋体" w:hAnsi="宋体"/>
                <w:szCs w:val="21"/>
              </w:rPr>
              <w:t>个部门：</w:t>
            </w:r>
            <w:r>
              <w:rPr>
                <w:rFonts w:hint="eastAsia" w:ascii="宋体" w:hAnsi="宋体"/>
                <w:szCs w:val="21"/>
                <w:lang w:eastAsia="zh-CN"/>
              </w:rPr>
              <w:t>市场部</w:t>
            </w:r>
            <w:r>
              <w:rPr>
                <w:rFonts w:hint="eastAsia" w:ascii="宋体" w:hAnsi="宋体"/>
                <w:szCs w:val="21"/>
              </w:rPr>
              <w:t>、</w:t>
            </w:r>
            <w:r>
              <w:rPr>
                <w:rFonts w:hint="eastAsia" w:ascii="宋体" w:hAnsi="宋体"/>
                <w:szCs w:val="21"/>
                <w:lang w:eastAsia="zh-CN"/>
              </w:rPr>
              <w:t>行政部、</w:t>
            </w:r>
            <w:r>
              <w:rPr>
                <w:rFonts w:hint="eastAsia" w:ascii="宋体" w:hAnsi="宋体"/>
                <w:szCs w:val="21"/>
                <w:lang w:val="en-US" w:eastAsia="zh-CN"/>
              </w:rPr>
              <w:t>生产部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ascii="宋体" w:hAnsi="宋体"/>
                <w:szCs w:val="21"/>
              </w:rPr>
            </w:pPr>
            <w:r>
              <w:rPr>
                <w:rFonts w:hint="eastAsia" w:ascii="宋体" w:hAnsi="宋体"/>
                <w:szCs w:val="21"/>
              </w:rPr>
              <w:t>经</w:t>
            </w:r>
            <w:r>
              <w:rPr>
                <w:rFonts w:hint="eastAsia" w:ascii="宋体" w:hAnsi="宋体"/>
                <w:szCs w:val="21"/>
                <w:lang w:eastAsia="zh-CN"/>
              </w:rPr>
              <w:t>现场审核</w:t>
            </w:r>
            <w:r>
              <w:rPr>
                <w:rFonts w:hint="eastAsia" w:ascii="宋体" w:hAnsi="宋体"/>
                <w:szCs w:val="21"/>
              </w:rPr>
              <w:t>核实：</w:t>
            </w:r>
            <w:r>
              <w:rPr>
                <w:rFonts w:hint="eastAsia"/>
                <w:sz w:val="21"/>
                <w:szCs w:val="21"/>
                <w:lang w:eastAsia="zh-CN"/>
              </w:rPr>
              <w:t>现场查验营业执照合法有效</w:t>
            </w:r>
            <w:r>
              <w:rPr>
                <w:rFonts w:hint="eastAsia"/>
                <w:sz w:val="21"/>
                <w:szCs w:val="21"/>
              </w:rPr>
              <w:t>；</w:t>
            </w:r>
            <w:r>
              <w:rPr>
                <w:rFonts w:hint="eastAsia" w:ascii="宋体" w:hAnsi="宋体"/>
                <w:szCs w:val="21"/>
              </w:rPr>
              <w:t>任务书场所位于</w:t>
            </w:r>
            <w:r>
              <w:rPr>
                <w:rFonts w:hint="eastAsia"/>
                <w:lang w:eastAsia="zh-CN"/>
              </w:rPr>
              <w:t>宣汉县樊哙镇街道柏岩街</w:t>
            </w:r>
            <w:r>
              <w:rPr>
                <w:rFonts w:hint="eastAsia" w:ascii="宋体" w:hAnsi="宋体"/>
                <w:szCs w:val="21"/>
              </w:rPr>
              <w:t>，与任务书一致。</w:t>
            </w:r>
          </w:p>
          <w:p>
            <w:pPr>
              <w:rPr>
                <w:rFonts w:ascii="宋体" w:hAnsi="宋体"/>
                <w:color w:val="auto"/>
                <w:szCs w:val="21"/>
              </w:rPr>
            </w:pPr>
            <w:r>
              <w:rPr>
                <w:rFonts w:hint="eastAsia" w:ascii="宋体" w:hAnsi="宋体"/>
                <w:color w:val="auto"/>
                <w:szCs w:val="21"/>
              </w:rPr>
              <w:t>经确认，认证范围为：</w:t>
            </w:r>
            <w:r>
              <w:rPr>
                <w:rFonts w:hint="eastAsia" w:ascii="宋体" w:hAnsi="宋体"/>
                <w:color w:val="auto"/>
                <w:szCs w:val="21"/>
                <w:lang w:eastAsia="zh-CN"/>
              </w:rPr>
              <w:t>许可范围内肉制品的加工</w:t>
            </w:r>
            <w:r>
              <w:rPr>
                <w:rFonts w:hint="eastAsia" w:ascii="宋体" w:hAnsi="宋体"/>
                <w:color w:val="auto"/>
                <w:szCs w:val="21"/>
              </w:rPr>
              <w:t>，与申请范围一致。</w:t>
            </w:r>
          </w:p>
          <w:p>
            <w:pPr>
              <w:spacing w:line="400" w:lineRule="exact"/>
              <w:ind w:firstLine="420" w:firstLineChars="200"/>
              <w:jc w:val="left"/>
              <w:rPr>
                <w:rFonts w:ascii="宋体" w:hAnsi="宋体"/>
                <w:color w:val="auto"/>
                <w:szCs w:val="21"/>
              </w:rPr>
            </w:pPr>
            <w:r>
              <w:rPr>
                <w:rFonts w:hint="eastAsia" w:ascii="宋体" w:hAnsi="宋体"/>
                <w:color w:val="auto"/>
                <w:szCs w:val="21"/>
              </w:rPr>
              <w:t>经确认，企业人数为</w:t>
            </w:r>
            <w:r>
              <w:rPr>
                <w:rFonts w:hint="eastAsia" w:ascii="宋体" w:hAnsi="宋体"/>
                <w:color w:val="auto"/>
                <w:szCs w:val="21"/>
                <w:lang w:val="en-US" w:eastAsia="zh-CN"/>
              </w:rPr>
              <w:t>12</w:t>
            </w:r>
            <w:r>
              <w:rPr>
                <w:rFonts w:hint="eastAsia" w:ascii="宋体" w:hAnsi="宋体"/>
                <w:color w:val="auto"/>
                <w:szCs w:val="21"/>
              </w:rPr>
              <w:t>人，与申报一致</w:t>
            </w:r>
          </w:p>
          <w:p>
            <w:pPr>
              <w:spacing w:line="400" w:lineRule="exact"/>
              <w:ind w:firstLine="420" w:firstLineChars="200"/>
              <w:jc w:val="left"/>
              <w:rPr>
                <w:rFonts w:ascii="宋体" w:hAnsi="宋体" w:cs="宋体"/>
                <w:color w:val="auto"/>
                <w:szCs w:val="21"/>
              </w:rPr>
            </w:pPr>
            <w:r>
              <w:rPr>
                <w:rFonts w:hint="eastAsia" w:ascii="宋体" w:hAnsi="宋体"/>
                <w:color w:val="auto"/>
                <w:szCs w:val="21"/>
              </w:rPr>
              <w:t>询问负责人，主要设备为</w:t>
            </w:r>
            <w:r>
              <w:rPr>
                <w:rFonts w:hint="eastAsia"/>
                <w:szCs w:val="21"/>
                <w:highlight w:val="none"/>
                <w:lang w:val="en-US" w:eastAsia="zh-CN"/>
              </w:rPr>
              <w:t>电热恒温干燥箱、电热恒温培养箱、电热恒温水浴锅、</w:t>
            </w:r>
            <w:r>
              <w:rPr>
                <w:rFonts w:hint="eastAsia" w:ascii="宋体" w:hAnsi="宋体" w:cs="宋体"/>
                <w:sz w:val="21"/>
                <w:szCs w:val="21"/>
                <w:highlight w:val="none"/>
                <w:lang w:val="en-US" w:eastAsia="zh-CN"/>
              </w:rPr>
              <w:t>切肉机、灌肠机、拌料机、烘干机</w:t>
            </w:r>
            <w:r>
              <w:rPr>
                <w:rFonts w:hint="eastAsia"/>
                <w:szCs w:val="21"/>
                <w:highlight w:val="none"/>
                <w:lang w:val="en-US" w:eastAsia="zh-CN"/>
              </w:rPr>
              <w:t>及</w:t>
            </w:r>
            <w:r>
              <w:rPr>
                <w:rFonts w:hint="eastAsia" w:ascii="宋体" w:hAnsi="宋体"/>
                <w:color w:val="auto"/>
                <w:szCs w:val="21"/>
              </w:rPr>
              <w:t>电话、电脑、网络、办公设备</w:t>
            </w:r>
            <w:r>
              <w:rPr>
                <w:rFonts w:hint="eastAsia" w:ascii="宋体" w:hAnsi="宋体" w:cs="宋体"/>
                <w:color w:val="auto"/>
                <w:szCs w:val="21"/>
              </w:rPr>
              <w:t>等，关键/特殊过程：</w:t>
            </w:r>
            <w:r>
              <w:rPr>
                <w:rFonts w:hint="eastAsia" w:ascii="宋体" w:hAnsi="宋体" w:cs="宋体"/>
                <w:color w:val="auto"/>
                <w:szCs w:val="21"/>
                <w:highlight w:val="none"/>
                <w:lang w:val="en-US" w:eastAsia="zh-CN"/>
              </w:rPr>
              <w:t>熏烤、煮制</w:t>
            </w:r>
            <w:r>
              <w:rPr>
                <w:rFonts w:hint="eastAsia" w:ascii="宋体" w:hAnsi="宋体" w:cs="宋体"/>
                <w:color w:val="auto"/>
                <w:szCs w:val="21"/>
              </w:rPr>
              <w:t>过程。体系运行时间：</w:t>
            </w:r>
            <w:r>
              <w:rPr>
                <w:rFonts w:hint="eastAsia" w:ascii="宋体" w:hAnsi="宋体" w:cs="宋体"/>
                <w:color w:val="auto"/>
                <w:szCs w:val="21"/>
                <w:lang w:eastAsia="zh-CN"/>
              </w:rPr>
              <w:t>2020年3月8日</w:t>
            </w:r>
            <w:r>
              <w:rPr>
                <w:rFonts w:hint="eastAsia" w:ascii="宋体" w:hAnsi="宋体" w:cs="宋体"/>
                <w:color w:val="auto"/>
                <w:szCs w:val="21"/>
              </w:rPr>
              <w:t>。</w:t>
            </w:r>
          </w:p>
          <w:p>
            <w:pPr>
              <w:spacing w:line="400" w:lineRule="exact"/>
              <w:ind w:firstLine="420" w:firstLineChars="200"/>
              <w:jc w:val="left"/>
              <w:rPr>
                <w:rFonts w:ascii="宋体" w:hAnsi="宋体"/>
                <w:szCs w:val="21"/>
              </w:rPr>
            </w:pPr>
            <w:r>
              <w:rPr>
                <w:rFonts w:hint="eastAsia"/>
                <w:color w:val="auto"/>
                <w:szCs w:val="21"/>
              </w:rPr>
              <w:t>组织实际与管理体系文件化信息描述基本一致。</w:t>
            </w:r>
            <w:r>
              <w:rPr>
                <w:rFonts w:hint="eastAsia" w:ascii="宋体" w:hAnsi="宋体"/>
                <w:color w:val="auto"/>
                <w:szCs w:val="21"/>
              </w:rPr>
              <w:t>有管理层、</w:t>
            </w:r>
            <w:r>
              <w:rPr>
                <w:rFonts w:hint="eastAsia" w:ascii="宋体" w:hAnsi="宋体"/>
                <w:color w:val="auto"/>
                <w:szCs w:val="21"/>
                <w:lang w:eastAsia="zh-CN"/>
              </w:rPr>
              <w:t>行政部</w:t>
            </w:r>
            <w:r>
              <w:rPr>
                <w:rFonts w:hint="eastAsia" w:ascii="宋体" w:hAnsi="宋体"/>
                <w:color w:val="auto"/>
                <w:szCs w:val="21"/>
              </w:rPr>
              <w:t>、</w:t>
            </w:r>
            <w:r>
              <w:rPr>
                <w:rFonts w:hint="eastAsia" w:ascii="宋体" w:hAnsi="宋体"/>
                <w:color w:val="auto"/>
                <w:szCs w:val="21"/>
                <w:lang w:eastAsia="zh-CN"/>
              </w:rPr>
              <w:t>市场部、</w:t>
            </w:r>
            <w:r>
              <w:rPr>
                <w:rFonts w:hint="eastAsia" w:ascii="宋体" w:hAnsi="宋体"/>
                <w:color w:val="auto"/>
                <w:szCs w:val="21"/>
                <w:lang w:val="en-US" w:eastAsia="zh-CN"/>
              </w:rPr>
              <w:t>生产部</w:t>
            </w:r>
            <w:r>
              <w:rPr>
                <w:rFonts w:hint="eastAsia" w:ascii="宋体" w:hAnsi="宋体"/>
                <w:szCs w:val="21"/>
              </w:rPr>
              <w:t>。</w:t>
            </w:r>
          </w:p>
          <w:p>
            <w:pPr>
              <w:spacing w:line="400" w:lineRule="exact"/>
              <w:ind w:firstLine="420" w:firstLineChars="200"/>
              <w:jc w:val="left"/>
              <w:rPr>
                <w:rFonts w:hint="eastAsia"/>
                <w:color w:val="auto"/>
                <w:szCs w:val="21"/>
              </w:rPr>
            </w:pPr>
            <w:r>
              <w:rPr>
                <w:rFonts w:hint="eastAsia"/>
                <w:color w:val="auto"/>
                <w:szCs w:val="21"/>
              </w:rPr>
              <w:t>产品流程见《工艺流程》</w:t>
            </w:r>
          </w:p>
          <w:p>
            <w:pPr>
              <w:spacing w:line="400" w:lineRule="exact"/>
              <w:ind w:firstLine="420" w:firstLineChars="200"/>
              <w:jc w:val="left"/>
              <w:rPr>
                <w:rFonts w:hint="eastAsia"/>
                <w:color w:val="auto"/>
                <w:szCs w:val="21"/>
                <w:lang w:val="en-US" w:eastAsia="zh-CN"/>
              </w:rPr>
            </w:pPr>
            <w:r>
              <w:rPr>
                <w:rFonts w:hint="eastAsia"/>
                <w:color w:val="auto"/>
                <w:szCs w:val="21"/>
                <w:lang w:val="en-US" w:eastAsia="zh-CN"/>
              </w:rPr>
              <w:t>腊肉制品：选料</w:t>
            </w:r>
            <w:r>
              <w:rPr>
                <w:rFonts w:hint="default" w:ascii="Arial" w:hAnsi="Arial" w:cs="Arial"/>
                <w:color w:val="auto"/>
                <w:szCs w:val="21"/>
                <w:lang w:val="en-US" w:eastAsia="zh-CN"/>
              </w:rPr>
              <w:t>→</w:t>
            </w:r>
            <w:r>
              <w:rPr>
                <w:rFonts w:hint="eastAsia"/>
                <w:color w:val="auto"/>
                <w:szCs w:val="21"/>
                <w:lang w:val="en-US" w:eastAsia="zh-CN"/>
              </w:rPr>
              <w:t>解冻（或不解冻）</w:t>
            </w:r>
            <w:r>
              <w:rPr>
                <w:rFonts w:hint="default" w:ascii="Arial" w:hAnsi="Arial" w:cs="Arial"/>
                <w:color w:val="auto"/>
                <w:szCs w:val="21"/>
                <w:lang w:val="en-US" w:eastAsia="zh-CN"/>
              </w:rPr>
              <w:t>→</w:t>
            </w:r>
            <w:r>
              <w:rPr>
                <w:rFonts w:hint="eastAsia"/>
                <w:color w:val="auto"/>
                <w:szCs w:val="21"/>
                <w:lang w:val="en-US" w:eastAsia="zh-CN"/>
              </w:rPr>
              <w:t>分割</w:t>
            </w:r>
            <w:r>
              <w:rPr>
                <w:rFonts w:hint="default" w:ascii="Arial" w:hAnsi="Arial" w:cs="Arial"/>
                <w:color w:val="auto"/>
                <w:szCs w:val="21"/>
                <w:lang w:val="en-US" w:eastAsia="zh-CN"/>
              </w:rPr>
              <w:t>→</w:t>
            </w:r>
            <w:r>
              <w:rPr>
                <w:rFonts w:hint="eastAsia"/>
                <w:color w:val="auto"/>
                <w:szCs w:val="21"/>
                <w:lang w:val="en-US" w:eastAsia="zh-CN"/>
              </w:rPr>
              <w:t>漂洗</w:t>
            </w:r>
            <w:r>
              <w:rPr>
                <w:rFonts w:hint="default" w:ascii="Arial" w:hAnsi="Arial" w:cs="Arial"/>
                <w:color w:val="auto"/>
                <w:szCs w:val="21"/>
                <w:lang w:val="en-US" w:eastAsia="zh-CN"/>
              </w:rPr>
              <w:t>→</w:t>
            </w:r>
            <w:r>
              <w:rPr>
                <w:rFonts w:hint="eastAsia"/>
                <w:color w:val="auto"/>
                <w:szCs w:val="21"/>
                <w:lang w:val="en-US" w:eastAsia="zh-CN"/>
              </w:rPr>
              <w:t>配料</w:t>
            </w:r>
            <w:r>
              <w:rPr>
                <w:rFonts w:hint="default" w:ascii="Arial" w:hAnsi="Arial" w:cs="Arial"/>
                <w:color w:val="auto"/>
                <w:szCs w:val="21"/>
                <w:lang w:val="en-US" w:eastAsia="zh-CN"/>
              </w:rPr>
              <w:t>→</w:t>
            </w:r>
            <w:r>
              <w:rPr>
                <w:rFonts w:hint="eastAsia"/>
                <w:color w:val="auto"/>
                <w:szCs w:val="21"/>
                <w:lang w:val="en-US" w:eastAsia="zh-CN"/>
              </w:rPr>
              <w:t>腌制</w:t>
            </w:r>
            <w:r>
              <w:rPr>
                <w:rFonts w:hint="default" w:ascii="Arial" w:hAnsi="Arial" w:cs="Arial"/>
                <w:color w:val="auto"/>
                <w:szCs w:val="21"/>
                <w:lang w:val="en-US" w:eastAsia="zh-CN"/>
              </w:rPr>
              <w:t>→</w:t>
            </w:r>
            <w:r>
              <w:rPr>
                <w:rFonts w:hint="eastAsia"/>
                <w:color w:val="auto"/>
                <w:szCs w:val="21"/>
                <w:lang w:val="en-US" w:eastAsia="zh-CN"/>
              </w:rPr>
              <w:t>熏烤或低温晾制（风干）</w:t>
            </w:r>
            <w:r>
              <w:rPr>
                <w:rFonts w:hint="default" w:ascii="Arial" w:hAnsi="Arial" w:cs="Arial"/>
                <w:color w:val="auto"/>
                <w:szCs w:val="21"/>
                <w:lang w:val="en-US" w:eastAsia="zh-CN"/>
              </w:rPr>
              <w:t>→</w:t>
            </w:r>
            <w:r>
              <w:rPr>
                <w:rFonts w:hint="eastAsia"/>
                <w:color w:val="auto"/>
                <w:szCs w:val="21"/>
                <w:lang w:val="en-US" w:eastAsia="zh-CN"/>
              </w:rPr>
              <w:t>冷却</w:t>
            </w:r>
            <w:r>
              <w:rPr>
                <w:rFonts w:hint="default" w:ascii="Arial" w:hAnsi="Arial" w:cs="Arial"/>
                <w:color w:val="auto"/>
                <w:szCs w:val="21"/>
                <w:lang w:val="en-US" w:eastAsia="zh-CN"/>
              </w:rPr>
              <w:t>→</w:t>
            </w:r>
            <w:r>
              <w:rPr>
                <w:rFonts w:hint="eastAsia"/>
                <w:color w:val="auto"/>
                <w:szCs w:val="21"/>
                <w:lang w:val="en-US" w:eastAsia="zh-CN"/>
              </w:rPr>
              <w:t>包装</w:t>
            </w:r>
          </w:p>
          <w:p>
            <w:pPr>
              <w:pStyle w:val="2"/>
              <w:ind w:firstLine="420" w:firstLineChars="200"/>
              <w:rPr>
                <w:color w:val="000000"/>
                <w:spacing w:val="0"/>
                <w:w w:val="100"/>
                <w:position w:val="0"/>
              </w:rPr>
            </w:pPr>
            <w:r>
              <w:rPr>
                <w:color w:val="000000"/>
                <w:spacing w:val="0"/>
                <w:w w:val="100"/>
                <w:position w:val="0"/>
              </w:rPr>
              <w:t>香辣肉制品</w:t>
            </w:r>
            <w:r>
              <w:rPr>
                <w:rFonts w:hint="eastAsia"/>
                <w:color w:val="000000"/>
                <w:spacing w:val="0"/>
                <w:w w:val="100"/>
                <w:position w:val="0"/>
                <w:lang w:eastAsia="zh-CN"/>
              </w:rPr>
              <w:t>：</w:t>
            </w:r>
            <w:r>
              <w:rPr>
                <w:color w:val="000000"/>
                <w:spacing w:val="0"/>
                <w:w w:val="100"/>
                <w:position w:val="0"/>
              </w:rPr>
              <w:t>原料</w:t>
            </w:r>
            <w:r>
              <w:rPr>
                <w:rFonts w:hint="eastAsia"/>
                <w:color w:val="000000"/>
                <w:spacing w:val="0"/>
                <w:w w:val="100"/>
                <w:position w:val="0"/>
                <w:lang w:eastAsia="zh-CN"/>
              </w:rPr>
              <w:t>（</w:t>
            </w:r>
            <w:r>
              <w:rPr>
                <w:rFonts w:hint="eastAsia"/>
                <w:color w:val="auto"/>
                <w:szCs w:val="21"/>
                <w:lang w:val="en-US" w:eastAsia="zh-CN"/>
              </w:rPr>
              <w:t>腊肉制品</w:t>
            </w:r>
            <w:r>
              <w:rPr>
                <w:rFonts w:hint="eastAsia"/>
                <w:color w:val="000000"/>
                <w:spacing w:val="0"/>
                <w:w w:val="100"/>
                <w:position w:val="0"/>
                <w:lang w:eastAsia="zh-CN"/>
              </w:rPr>
              <w:t>）</w:t>
            </w:r>
            <w:r>
              <w:rPr>
                <w:rFonts w:hint="default" w:ascii="Arial" w:hAnsi="Arial" w:cs="Arial"/>
                <w:color w:val="auto"/>
                <w:szCs w:val="21"/>
                <w:lang w:val="en-US" w:eastAsia="zh-CN"/>
              </w:rPr>
              <w:t>→</w:t>
            </w:r>
            <w:r>
              <w:rPr>
                <w:color w:val="000000"/>
                <w:spacing w:val="0"/>
                <w:w w:val="100"/>
                <w:position w:val="0"/>
              </w:rPr>
              <w:t>选料</w:t>
            </w:r>
            <w:r>
              <w:rPr>
                <w:rFonts w:hint="default" w:ascii="Arial" w:hAnsi="Arial" w:cs="Arial"/>
                <w:color w:val="auto"/>
                <w:szCs w:val="21"/>
                <w:lang w:val="en-US" w:eastAsia="zh-CN"/>
              </w:rPr>
              <w:t>→</w:t>
            </w:r>
            <w:r>
              <w:rPr>
                <w:color w:val="000000"/>
                <w:spacing w:val="0"/>
                <w:w w:val="100"/>
                <w:position w:val="0"/>
              </w:rPr>
              <w:t>浸泡</w:t>
            </w:r>
            <w:r>
              <w:rPr>
                <w:rFonts w:hint="default" w:ascii="Arial" w:hAnsi="Arial" w:cs="Arial"/>
                <w:color w:val="auto"/>
                <w:szCs w:val="21"/>
                <w:lang w:val="en-US" w:eastAsia="zh-CN"/>
              </w:rPr>
              <w:t>→</w:t>
            </w:r>
            <w:r>
              <w:rPr>
                <w:color w:val="000000"/>
                <w:spacing w:val="0"/>
                <w:w w:val="100"/>
                <w:position w:val="0"/>
              </w:rPr>
              <w:t>斩拌</w:t>
            </w:r>
            <w:r>
              <w:rPr>
                <w:rFonts w:hint="default" w:ascii="Arial" w:hAnsi="Arial" w:cs="Arial"/>
                <w:color w:val="auto"/>
                <w:szCs w:val="21"/>
                <w:lang w:val="en-US" w:eastAsia="zh-CN"/>
              </w:rPr>
              <w:t>→</w:t>
            </w:r>
            <w:r>
              <w:rPr>
                <w:color w:val="000000"/>
                <w:spacing w:val="0"/>
                <w:w w:val="100"/>
                <w:position w:val="0"/>
              </w:rPr>
              <w:t>煮制</w:t>
            </w:r>
            <w:r>
              <w:rPr>
                <w:rFonts w:hint="default" w:ascii="Arial" w:hAnsi="Arial" w:cs="Arial"/>
                <w:color w:val="auto"/>
                <w:szCs w:val="21"/>
                <w:lang w:val="en-US" w:eastAsia="zh-CN"/>
              </w:rPr>
              <w:t>→</w:t>
            </w:r>
            <w:r>
              <w:rPr>
                <w:color w:val="000000"/>
                <w:spacing w:val="0"/>
                <w:w w:val="100"/>
                <w:position w:val="0"/>
              </w:rPr>
              <w:t>过油</w:t>
            </w:r>
            <w:r>
              <w:rPr>
                <w:rFonts w:hint="default" w:ascii="Arial" w:hAnsi="Arial" w:cs="Arial"/>
                <w:color w:val="auto"/>
                <w:szCs w:val="21"/>
                <w:lang w:val="en-US" w:eastAsia="zh-CN"/>
              </w:rPr>
              <w:t>→</w:t>
            </w:r>
            <w:r>
              <w:rPr>
                <w:color w:val="000000"/>
                <w:spacing w:val="0"/>
                <w:w w:val="100"/>
                <w:position w:val="0"/>
              </w:rPr>
              <w:t>调味</w:t>
            </w:r>
            <w:r>
              <w:rPr>
                <w:rFonts w:hint="default" w:ascii="Arial" w:hAnsi="Arial" w:cs="Arial"/>
                <w:color w:val="auto"/>
                <w:szCs w:val="21"/>
                <w:lang w:val="en-US" w:eastAsia="zh-CN"/>
              </w:rPr>
              <w:t>→</w:t>
            </w:r>
            <w:r>
              <w:rPr>
                <w:color w:val="000000"/>
                <w:spacing w:val="0"/>
                <w:w w:val="100"/>
                <w:position w:val="0"/>
              </w:rPr>
              <w:t>包装</w:t>
            </w:r>
            <w:r>
              <w:rPr>
                <w:rFonts w:hint="default" w:ascii="Arial" w:hAnsi="Arial" w:cs="Arial"/>
                <w:color w:val="auto"/>
                <w:szCs w:val="21"/>
                <w:lang w:val="en-US" w:eastAsia="zh-CN"/>
              </w:rPr>
              <w:t>→</w:t>
            </w:r>
            <w:r>
              <w:rPr>
                <w:color w:val="000000"/>
                <w:spacing w:val="0"/>
                <w:w w:val="100"/>
                <w:position w:val="0"/>
              </w:rPr>
              <w:t>灭菌</w:t>
            </w:r>
          </w:p>
          <w:p>
            <w:pPr>
              <w:pStyle w:val="14"/>
              <w:keepNext/>
              <w:keepLines/>
              <w:widowControl w:val="0"/>
              <w:shd w:val="clear" w:color="auto" w:fill="auto"/>
              <w:bidi w:val="0"/>
              <w:spacing w:before="0" w:after="540" w:line="240" w:lineRule="auto"/>
              <w:ind w:left="0" w:right="0" w:firstLine="420" w:firstLineChars="200"/>
              <w:jc w:val="both"/>
              <w:rPr>
                <w:rFonts w:hint="eastAsia" w:ascii="Times New Roman" w:hAnsi="Times New Roman" w:eastAsia="宋体" w:cs="Times New Roman"/>
                <w:color w:val="000000"/>
                <w:spacing w:val="0"/>
                <w:w w:val="100"/>
                <w:kern w:val="2"/>
                <w:position w:val="0"/>
                <w:sz w:val="21"/>
                <w:szCs w:val="22"/>
                <w:u w:val="none"/>
                <w:shd w:val="clear"/>
                <w:lang w:val="en-US" w:eastAsia="zh-CN" w:bidi="ar-SA"/>
              </w:rPr>
            </w:pPr>
            <w:bookmarkStart w:id="1" w:name="bookmark12"/>
            <w:bookmarkStart w:id="2" w:name="bookmark13"/>
            <w:bookmarkStart w:id="3" w:name="bookmark11"/>
            <w:r>
              <w:rPr>
                <w:rFonts w:ascii="Times New Roman" w:hAnsi="Times New Roman" w:eastAsia="宋体" w:cs="Times New Roman"/>
                <w:color w:val="000000"/>
                <w:spacing w:val="0"/>
                <w:w w:val="100"/>
                <w:kern w:val="2"/>
                <w:position w:val="0"/>
                <w:sz w:val="21"/>
                <w:szCs w:val="22"/>
                <w:u w:val="none"/>
                <w:shd w:val="clear"/>
                <w:lang w:val="en-US" w:eastAsia="zh-CN" w:bidi="ar-SA"/>
              </w:rPr>
              <w:t>川味即食肉制品</w:t>
            </w:r>
            <w:bookmarkEnd w:id="1"/>
            <w:bookmarkEnd w:id="2"/>
            <w:bookmarkEnd w:id="3"/>
            <w:r>
              <w:rPr>
                <w:rFonts w:hint="eastAsia"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配料</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熬制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预煮</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浸泡</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烧煮</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酱制（卤制）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配料</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 xml:space="preserve"> 炒制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杀菌</w:t>
            </w:r>
          </w:p>
          <w:p>
            <w:pPr>
              <w:spacing w:line="400" w:lineRule="exact"/>
              <w:ind w:firstLine="420" w:firstLineChars="200"/>
              <w:jc w:val="left"/>
              <w:rPr>
                <w:rFonts w:hint="default"/>
                <w:color w:val="auto"/>
                <w:szCs w:val="21"/>
                <w:highlight w:val="none"/>
                <w:lang w:val="en-US" w:eastAsia="zh-CN"/>
              </w:rPr>
            </w:pPr>
            <w:r>
              <w:rPr>
                <w:rFonts w:hint="eastAsia"/>
                <w:color w:val="auto"/>
                <w:szCs w:val="21"/>
                <w:lang w:val="en-US" w:eastAsia="zh-CN"/>
              </w:rPr>
              <w:t>关键/确认</w:t>
            </w:r>
            <w:r>
              <w:rPr>
                <w:rFonts w:hint="eastAsia"/>
                <w:color w:val="auto"/>
                <w:szCs w:val="21"/>
                <w:highlight w:val="none"/>
                <w:lang w:val="en-US" w:eastAsia="zh-CN"/>
              </w:rPr>
              <w:t>过程：</w:t>
            </w:r>
            <w:r>
              <w:rPr>
                <w:rFonts w:hint="eastAsia" w:ascii="宋体" w:hAnsi="宋体" w:cs="宋体"/>
                <w:color w:val="auto"/>
                <w:szCs w:val="21"/>
                <w:highlight w:val="none"/>
                <w:lang w:val="en-US" w:eastAsia="zh-CN"/>
              </w:rPr>
              <w:t>熏烤、煮制</w:t>
            </w:r>
            <w:r>
              <w:rPr>
                <w:rFonts w:hint="eastAsia"/>
                <w:color w:val="auto"/>
                <w:szCs w:val="21"/>
                <w:highlight w:val="none"/>
              </w:rPr>
              <w:t>过程</w:t>
            </w:r>
            <w:r>
              <w:rPr>
                <w:rFonts w:hint="eastAsia"/>
                <w:color w:val="auto"/>
                <w:szCs w:val="21"/>
                <w:highlight w:val="none"/>
                <w:lang w:eastAsia="zh-CN"/>
              </w:rPr>
              <w:t>，</w:t>
            </w:r>
            <w:r>
              <w:rPr>
                <w:rFonts w:hint="eastAsia"/>
                <w:color w:val="auto"/>
                <w:szCs w:val="21"/>
                <w:highlight w:val="none"/>
                <w:lang w:val="en-US" w:eastAsia="zh-CN"/>
              </w:rPr>
              <w:t>也是特殊过程。</w:t>
            </w:r>
          </w:p>
          <w:p>
            <w:pPr>
              <w:spacing w:line="400" w:lineRule="exact"/>
              <w:ind w:firstLine="420" w:firstLineChars="200"/>
              <w:jc w:val="left"/>
              <w:rPr>
                <w:szCs w:val="21"/>
              </w:rPr>
            </w:pPr>
            <w:r>
              <w:rPr>
                <w:rFonts w:hint="eastAsia"/>
                <w:color w:val="auto"/>
                <w:szCs w:val="21"/>
              </w:rPr>
              <w:t>查，管理体系文件名称：质量手册，程序文件</w:t>
            </w:r>
            <w:r>
              <w:rPr>
                <w:rFonts w:hint="eastAsia"/>
                <w:color w:val="auto"/>
                <w:szCs w:val="21"/>
                <w:lang w:val="en-US" w:eastAsia="zh-CN"/>
              </w:rPr>
              <w:t>2</w:t>
            </w:r>
            <w:r>
              <w:rPr>
                <w:rFonts w:hint="eastAsia"/>
                <w:color w:val="auto"/>
                <w:szCs w:val="21"/>
              </w:rPr>
              <w:t>2个。</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3687" w:type="dxa"/>
            <w:noWra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产品质量监督抽查情况（QMS）</w:t>
            </w:r>
          </w:p>
        </w:tc>
        <w:tc>
          <w:tcPr>
            <w:tcW w:w="9749" w:type="dxa"/>
            <w:noWrap/>
          </w:tcPr>
          <w:p>
            <w:pPr>
              <w:keepNext w:val="0"/>
              <w:keepLines w:val="0"/>
              <w:widowControl/>
              <w:suppressLineNumbers w:val="0"/>
              <w:jc w:val="left"/>
              <w:rPr>
                <w:rFonts w:hint="eastAsia" w:ascii="宋体" w:hAnsi="宋体" w:eastAsia="宋体"/>
                <w:szCs w:val="21"/>
                <w:lang w:eastAsia="zh-CN"/>
              </w:rPr>
            </w:pPr>
            <w:r>
              <w:rPr>
                <w:rFonts w:hint="eastAsia" w:ascii="宋体" w:hAnsi="宋体"/>
                <w:szCs w:val="21"/>
              </w:rPr>
              <w:t>中华人民共和国合同法、中华人民共和国劳动法、中华人民共和国安全消防法、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Times New Roman"/>
                <w:szCs w:val="21"/>
              </w:rPr>
              <w:t>中华人民共和国消费者权益法</w:t>
            </w:r>
            <w:r>
              <w:rPr>
                <w:rFonts w:hint="eastAsia" w:ascii="宋体" w:hAnsi="宋体" w:cs="Times New Roman"/>
                <w:szCs w:val="21"/>
                <w:lang w:val="en-US" w:eastAsia="zh-CN"/>
              </w:rPr>
              <w:t>国家质量监督检验检疫总局令【2005】第75号《定量包装商品计量监督管理办法》、 国家质量监督检验检疫总局令【2009】第123号《食品标识管理规定》 、中华人民共和国农业部公告【2002】第235号《动物性食品兽药最高残留限量》</w:t>
            </w:r>
            <w:r>
              <w:rPr>
                <w:rFonts w:hint="eastAsia" w:ascii="宋体" w:hAnsi="宋体" w:cs="Times New Roman"/>
                <w:szCs w:val="21"/>
              </w:rPr>
              <w:t>等</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eastAsia="zh-CN"/>
              </w:rPr>
              <w:t>腌腊肉制品</w:t>
            </w:r>
            <w:r>
              <w:rPr>
                <w:rFonts w:hint="eastAsia" w:ascii="宋体" w:hAnsi="宋体" w:eastAsia="宋体" w:cs="Times New Roman"/>
                <w:szCs w:val="21"/>
                <w:lang w:val="en-US" w:eastAsia="zh-CN"/>
              </w:rPr>
              <w:t>Q/XXN0001S-2020；</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香辣肉制品Q/XXN0002S-2017；</w:t>
            </w:r>
          </w:p>
          <w:p>
            <w:pPr>
              <w:spacing w:line="400" w:lineRule="exact"/>
              <w:rPr>
                <w:rFonts w:hint="eastAsia" w:ascii="宋体" w:hAnsi="宋体" w:eastAsia="宋体" w:cs="Times New Roman"/>
                <w:szCs w:val="21"/>
                <w:lang w:val="en-US" w:eastAsia="zh-CN"/>
              </w:rPr>
            </w:pPr>
            <w:r>
              <w:rPr>
                <w:rFonts w:hint="eastAsia" w:ascii="宋体" w:hAnsi="宋体" w:eastAsia="宋体" w:cs="Times New Roman"/>
                <w:szCs w:val="21"/>
                <w:lang w:eastAsia="zh-CN"/>
              </w:rPr>
              <w:t>川味即食肉制品</w:t>
            </w:r>
            <w:r>
              <w:rPr>
                <w:rFonts w:hint="eastAsia" w:ascii="宋体" w:hAnsi="宋体" w:eastAsia="宋体" w:cs="Times New Roman"/>
                <w:szCs w:val="21"/>
                <w:lang w:val="en-US" w:eastAsia="zh-CN"/>
              </w:rPr>
              <w:t>Q/XXN0003S-2019</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1886.11 食品安全国家标准 食品添加剂 亚硝酸钠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2707 食品安全国家标准 鲜（冻）畜、禽产品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2720 食品安全国家标准 味精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2760 食品安全国家标准 食品添加剂使用标准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2761 食品安全国家标准 食品中真菌毒素限量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2762 食品安全国家标准 食品中污染物限量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2763 食品安全国家标准 食品中农药最大残留限量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5009.3 食品安全国家标准 食品中水分的测定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5009.11 食品安全国家标准 食品中总砷及无机砷的测定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5009.12 食品安全国家标准 食品中铅的测定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5009.15 食品安全国家标准 食品中镉的测定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5009.26 食品安全国家标准 食品中 N-亚硝胺类化合物的测定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5009.27 食品安全国家标准 食品中苯并 (a) 芘的测定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5009.33 食品安全国家标准 食品中亚硝酸盐和硝酸盐的测定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5009.44 食品安全国家标准 食品中氯化物的测定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5009.123 食品安全国家标准 食品中铬的测定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GB 5009.227 食品安全国家标准 食品中过氧化值的测定 </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25547</w:t>
            </w:r>
            <w:r>
              <w:rPr>
                <w:color w:val="000000"/>
                <w:spacing w:val="0"/>
                <w:w w:val="100"/>
                <w:position w:val="0"/>
              </w:rPr>
              <w:t>食品安全国家标准食品添加剂脱氢乙酸钠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25557</w:t>
            </w:r>
            <w:r>
              <w:rPr>
                <w:color w:val="000000"/>
                <w:spacing w:val="0"/>
                <w:w w:val="100"/>
                <w:position w:val="0"/>
              </w:rPr>
              <w:t>食品安全国家标准食品添加剂焦磷酸钠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25566</w:t>
            </w:r>
            <w:r>
              <w:rPr>
                <w:color w:val="000000"/>
                <w:spacing w:val="0"/>
                <w:w w:val="100"/>
                <w:position w:val="0"/>
              </w:rPr>
              <w:t>食品安全国家标准食品添加剂三聚磷酸钠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25538</w:t>
            </w:r>
            <w:r>
              <w:rPr>
                <w:color w:val="000000"/>
                <w:spacing w:val="0"/>
                <w:w w:val="100"/>
                <w:position w:val="0"/>
              </w:rPr>
              <w:t>食品安全国家标准食品添加剂双乙酸钠</w:t>
            </w:r>
          </w:p>
          <w:p>
            <w:pPr>
              <w:pStyle w:val="15"/>
              <w:keepNext w:val="0"/>
              <w:keepLines w:val="0"/>
              <w:widowControl w:val="0"/>
              <w:shd w:val="clear" w:color="auto" w:fill="auto"/>
              <w:bidi w:val="0"/>
              <w:spacing w:before="0" w:after="40" w:line="240" w:lineRule="auto"/>
              <w:ind w:right="0"/>
              <w:jc w:val="left"/>
            </w:pPr>
            <w:r>
              <w:rPr>
                <w:color w:val="000000"/>
                <w:spacing w:val="0"/>
                <w:w w:val="100"/>
                <w:position w:val="0"/>
                <w:sz w:val="20"/>
                <w:szCs w:val="20"/>
                <w:lang w:val="en-US" w:eastAsia="en-US" w:bidi="en-US"/>
              </w:rPr>
              <w:t xml:space="preserve">GB </w:t>
            </w:r>
            <w:r>
              <w:rPr>
                <w:color w:val="000000"/>
                <w:spacing w:val="0"/>
                <w:w w:val="100"/>
                <w:position w:val="0"/>
                <w:sz w:val="20"/>
                <w:szCs w:val="20"/>
              </w:rPr>
              <w:t>28050</w:t>
            </w:r>
            <w:r>
              <w:rPr>
                <w:color w:val="000000"/>
                <w:spacing w:val="0"/>
                <w:w w:val="100"/>
                <w:position w:val="0"/>
              </w:rPr>
              <w:t>食品安全国家标准预包装食品营养标签通则</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5461 食用盐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5749 生活饮用水卫生标准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7652 八角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7718 食品安全国家标准 预包装食品标签通则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14881 食品安全国家标准 食品生产通用卫生规范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15691 香辛料调味品通用技术条件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22267 整孜然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23183 辣椒粉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 28050 食品安全国家标准 预包装食品营养标签通则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30381 桂皮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GB/T 30391 花椒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JJF 1070 定量包装商品净含量计量检验规则</w:t>
            </w:r>
          </w:p>
          <w:p>
            <w:pPr>
              <w:spacing w:line="400" w:lineRule="exact"/>
              <w:rPr>
                <w:szCs w:val="21"/>
              </w:rPr>
            </w:pPr>
            <w:r>
              <w:rPr>
                <w:rFonts w:hint="eastAsia" w:ascii="宋体" w:hAnsi="宋体" w:eastAsia="宋体" w:cs="Times New Roman"/>
                <w:szCs w:val="21"/>
                <w:lang w:val="en-US" w:eastAsia="zh-CN"/>
              </w:rPr>
              <w:t>无</w:t>
            </w:r>
            <w:r>
              <w:rPr>
                <w:rFonts w:hint="eastAsia" w:ascii="宋体" w:hAnsi="宋体" w:eastAsia="宋体" w:cs="Times New Roman"/>
                <w:szCs w:val="21"/>
              </w:rPr>
              <w:t>。</w:t>
            </w:r>
          </w:p>
        </w:tc>
        <w:tc>
          <w:tcPr>
            <w:tcW w:w="893" w:type="dxa"/>
            <w:noWrap/>
            <w:vAlign w:val="top"/>
          </w:tcPr>
          <w:p>
            <w:pPr>
              <w:adjustRightInd w:val="0"/>
              <w:snapToGrid w:val="0"/>
              <w:rPr>
                <w:rFonts w:ascii="宋体" w:hAnsi="宋体" w:cs="宋体"/>
                <w:szCs w:val="21"/>
              </w:rPr>
            </w:pPr>
            <w:r>
              <w:rPr>
                <w:rFonts w:hint="eastAsia" w:ascii="宋体" w:hAnsi="宋体"/>
                <w:szCs w:val="21"/>
              </w:rPr>
              <w:t>Q:6.1.3、9.1.2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tcPr>
          <w:p>
            <w:pPr>
              <w:spacing w:line="400" w:lineRule="exact"/>
              <w:rPr>
                <w:szCs w:val="21"/>
              </w:rPr>
            </w:pPr>
            <w:r>
              <w:rPr>
                <w:rFonts w:hint="eastAsia"/>
                <w:szCs w:val="21"/>
              </w:rPr>
              <w:t>生产工艺</w:t>
            </w:r>
          </w:p>
          <w:p>
            <w:pPr>
              <w:spacing w:line="400" w:lineRule="exact"/>
              <w:rPr>
                <w:szCs w:val="21"/>
              </w:rPr>
            </w:pPr>
          </w:p>
          <w:p>
            <w:pPr>
              <w:spacing w:line="400" w:lineRule="exact"/>
              <w:rPr>
                <w:szCs w:val="21"/>
              </w:rPr>
            </w:pP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p>
          <w:p>
            <w:pPr>
              <w:spacing w:line="400" w:lineRule="exact"/>
              <w:rPr>
                <w:szCs w:val="21"/>
              </w:rPr>
            </w:pPr>
            <w:r>
              <w:rPr>
                <w:rFonts w:hint="eastAsia"/>
                <w:szCs w:val="21"/>
              </w:rPr>
              <w:t>不适用条款的确认</w:t>
            </w:r>
          </w:p>
          <w:p>
            <w:pPr>
              <w:spacing w:line="400" w:lineRule="exact"/>
              <w:rPr>
                <w:szCs w:val="21"/>
              </w:rPr>
            </w:pPr>
          </w:p>
          <w:p>
            <w:pPr>
              <w:spacing w:line="400" w:lineRule="exact"/>
              <w:rPr>
                <w:szCs w:val="21"/>
              </w:rPr>
            </w:pPr>
          </w:p>
          <w:p>
            <w:pPr>
              <w:spacing w:line="400" w:lineRule="exact"/>
              <w:rPr>
                <w:szCs w:val="21"/>
              </w:rPr>
            </w:pPr>
            <w:r>
              <w:rPr>
                <w:rFonts w:hint="eastAsia"/>
                <w:szCs w:val="21"/>
              </w:rPr>
              <w:t>外包的识别</w:t>
            </w:r>
          </w:p>
          <w:p>
            <w:pPr>
              <w:spacing w:line="400" w:lineRule="exact"/>
              <w:rPr>
                <w:szCs w:val="21"/>
              </w:rPr>
            </w:pPr>
          </w:p>
          <w:p>
            <w:pPr>
              <w:spacing w:line="400" w:lineRule="exact"/>
              <w:rPr>
                <w:szCs w:val="21"/>
              </w:rPr>
            </w:pPr>
            <w:r>
              <w:rPr>
                <w:rFonts w:hint="eastAsia"/>
                <w:szCs w:val="21"/>
              </w:rPr>
              <w:t>质量目标（QMS）</w:t>
            </w:r>
          </w:p>
        </w:tc>
        <w:tc>
          <w:tcPr>
            <w:tcW w:w="9749" w:type="dxa"/>
            <w:noWrap/>
          </w:tcPr>
          <w:p>
            <w:pPr>
              <w:spacing w:line="400" w:lineRule="exact"/>
              <w:rPr>
                <w:rFonts w:hint="eastAsia" w:eastAsia="宋体"/>
                <w:szCs w:val="21"/>
                <w:lang w:eastAsia="zh-CN"/>
              </w:rPr>
            </w:pPr>
            <w:r>
              <w:rPr>
                <w:rFonts w:hint="eastAsia"/>
                <w:szCs w:val="21"/>
                <w:lang w:val="en-US" w:eastAsia="zh-CN"/>
              </w:rPr>
              <w:t>工艺</w:t>
            </w:r>
            <w:r>
              <w:rPr>
                <w:rFonts w:hint="eastAsia"/>
                <w:szCs w:val="21"/>
              </w:rPr>
              <w:t>流程</w:t>
            </w:r>
            <w:r>
              <w:rPr>
                <w:rFonts w:hint="eastAsia"/>
                <w:szCs w:val="21"/>
                <w:lang w:eastAsia="zh-CN"/>
              </w:rPr>
              <w:t>：</w:t>
            </w:r>
          </w:p>
          <w:p>
            <w:pPr>
              <w:spacing w:line="400" w:lineRule="exact"/>
              <w:ind w:firstLine="420" w:firstLineChars="200"/>
              <w:jc w:val="left"/>
              <w:rPr>
                <w:rFonts w:hint="eastAsia"/>
                <w:color w:val="auto"/>
                <w:szCs w:val="21"/>
                <w:lang w:val="en-US" w:eastAsia="zh-CN"/>
              </w:rPr>
            </w:pPr>
            <w:r>
              <w:rPr>
                <w:rFonts w:hint="eastAsia"/>
                <w:color w:val="auto"/>
                <w:szCs w:val="21"/>
                <w:lang w:val="en-US" w:eastAsia="zh-CN"/>
              </w:rPr>
              <w:t>腊肉制品：选料</w:t>
            </w:r>
            <w:r>
              <w:rPr>
                <w:rFonts w:hint="default" w:ascii="Arial" w:hAnsi="Arial" w:cs="Arial"/>
                <w:color w:val="auto"/>
                <w:szCs w:val="21"/>
                <w:lang w:val="en-US" w:eastAsia="zh-CN"/>
              </w:rPr>
              <w:t>→</w:t>
            </w:r>
            <w:r>
              <w:rPr>
                <w:rFonts w:hint="eastAsia"/>
                <w:color w:val="auto"/>
                <w:szCs w:val="21"/>
                <w:lang w:val="en-US" w:eastAsia="zh-CN"/>
              </w:rPr>
              <w:t>解冻（或不解冻）</w:t>
            </w:r>
            <w:r>
              <w:rPr>
                <w:rFonts w:hint="default" w:ascii="Arial" w:hAnsi="Arial" w:cs="Arial"/>
                <w:color w:val="auto"/>
                <w:szCs w:val="21"/>
                <w:lang w:val="en-US" w:eastAsia="zh-CN"/>
              </w:rPr>
              <w:t>→</w:t>
            </w:r>
            <w:r>
              <w:rPr>
                <w:rFonts w:hint="eastAsia"/>
                <w:color w:val="auto"/>
                <w:szCs w:val="21"/>
                <w:lang w:val="en-US" w:eastAsia="zh-CN"/>
              </w:rPr>
              <w:t>分割</w:t>
            </w:r>
            <w:r>
              <w:rPr>
                <w:rFonts w:hint="default" w:ascii="Arial" w:hAnsi="Arial" w:cs="Arial"/>
                <w:color w:val="auto"/>
                <w:szCs w:val="21"/>
                <w:lang w:val="en-US" w:eastAsia="zh-CN"/>
              </w:rPr>
              <w:t>→</w:t>
            </w:r>
            <w:r>
              <w:rPr>
                <w:rFonts w:hint="eastAsia"/>
                <w:color w:val="auto"/>
                <w:szCs w:val="21"/>
                <w:lang w:val="en-US" w:eastAsia="zh-CN"/>
              </w:rPr>
              <w:t>漂洗</w:t>
            </w:r>
            <w:r>
              <w:rPr>
                <w:rFonts w:hint="default" w:ascii="Arial" w:hAnsi="Arial" w:cs="Arial"/>
                <w:color w:val="auto"/>
                <w:szCs w:val="21"/>
                <w:lang w:val="en-US" w:eastAsia="zh-CN"/>
              </w:rPr>
              <w:t>→</w:t>
            </w:r>
            <w:r>
              <w:rPr>
                <w:rFonts w:hint="eastAsia"/>
                <w:color w:val="auto"/>
                <w:szCs w:val="21"/>
                <w:lang w:val="en-US" w:eastAsia="zh-CN"/>
              </w:rPr>
              <w:t>配料</w:t>
            </w:r>
            <w:r>
              <w:rPr>
                <w:rFonts w:hint="default" w:ascii="Arial" w:hAnsi="Arial" w:cs="Arial"/>
                <w:color w:val="auto"/>
                <w:szCs w:val="21"/>
                <w:lang w:val="en-US" w:eastAsia="zh-CN"/>
              </w:rPr>
              <w:t>→</w:t>
            </w:r>
            <w:r>
              <w:rPr>
                <w:rFonts w:hint="eastAsia"/>
                <w:color w:val="auto"/>
                <w:szCs w:val="21"/>
                <w:lang w:val="en-US" w:eastAsia="zh-CN"/>
              </w:rPr>
              <w:t>腌制</w:t>
            </w:r>
            <w:r>
              <w:rPr>
                <w:rFonts w:hint="default" w:ascii="Arial" w:hAnsi="Arial" w:cs="Arial"/>
                <w:color w:val="auto"/>
                <w:szCs w:val="21"/>
                <w:lang w:val="en-US" w:eastAsia="zh-CN"/>
              </w:rPr>
              <w:t>→</w:t>
            </w:r>
            <w:r>
              <w:rPr>
                <w:rFonts w:hint="eastAsia"/>
                <w:color w:val="auto"/>
                <w:szCs w:val="21"/>
                <w:lang w:val="en-US" w:eastAsia="zh-CN"/>
              </w:rPr>
              <w:t>熏烤或低温晾制（风干）</w:t>
            </w:r>
            <w:r>
              <w:rPr>
                <w:rFonts w:hint="default" w:ascii="Arial" w:hAnsi="Arial" w:cs="Arial"/>
                <w:color w:val="auto"/>
                <w:szCs w:val="21"/>
                <w:lang w:val="en-US" w:eastAsia="zh-CN"/>
              </w:rPr>
              <w:t>→</w:t>
            </w:r>
            <w:r>
              <w:rPr>
                <w:rFonts w:hint="eastAsia"/>
                <w:color w:val="auto"/>
                <w:szCs w:val="21"/>
                <w:lang w:val="en-US" w:eastAsia="zh-CN"/>
              </w:rPr>
              <w:t>冷却</w:t>
            </w:r>
            <w:r>
              <w:rPr>
                <w:rFonts w:hint="default" w:ascii="Arial" w:hAnsi="Arial" w:cs="Arial"/>
                <w:color w:val="auto"/>
                <w:szCs w:val="21"/>
                <w:lang w:val="en-US" w:eastAsia="zh-CN"/>
              </w:rPr>
              <w:t>→</w:t>
            </w:r>
            <w:r>
              <w:rPr>
                <w:rFonts w:hint="eastAsia"/>
                <w:color w:val="auto"/>
                <w:szCs w:val="21"/>
                <w:lang w:val="en-US" w:eastAsia="zh-CN"/>
              </w:rPr>
              <w:t>包装</w:t>
            </w:r>
          </w:p>
          <w:p>
            <w:pPr>
              <w:pStyle w:val="2"/>
              <w:ind w:firstLine="420" w:firstLineChars="200"/>
              <w:rPr>
                <w:color w:val="000000"/>
                <w:spacing w:val="0"/>
                <w:w w:val="100"/>
                <w:position w:val="0"/>
              </w:rPr>
            </w:pPr>
            <w:r>
              <w:rPr>
                <w:color w:val="000000"/>
                <w:spacing w:val="0"/>
                <w:w w:val="100"/>
                <w:position w:val="0"/>
              </w:rPr>
              <w:t>香辣肉制品</w:t>
            </w:r>
            <w:r>
              <w:rPr>
                <w:rFonts w:hint="eastAsia"/>
                <w:color w:val="000000"/>
                <w:spacing w:val="0"/>
                <w:w w:val="100"/>
                <w:position w:val="0"/>
                <w:lang w:eastAsia="zh-CN"/>
              </w:rPr>
              <w:t>：</w:t>
            </w:r>
            <w:r>
              <w:rPr>
                <w:color w:val="000000"/>
                <w:spacing w:val="0"/>
                <w:w w:val="100"/>
                <w:position w:val="0"/>
              </w:rPr>
              <w:t>原料</w:t>
            </w:r>
            <w:r>
              <w:rPr>
                <w:rFonts w:hint="eastAsia"/>
                <w:color w:val="000000"/>
                <w:spacing w:val="0"/>
                <w:w w:val="100"/>
                <w:position w:val="0"/>
                <w:lang w:eastAsia="zh-CN"/>
              </w:rPr>
              <w:t>（</w:t>
            </w:r>
            <w:r>
              <w:rPr>
                <w:rFonts w:hint="eastAsia"/>
                <w:color w:val="auto"/>
                <w:szCs w:val="21"/>
                <w:lang w:val="en-US" w:eastAsia="zh-CN"/>
              </w:rPr>
              <w:t>腊肉制品</w:t>
            </w:r>
            <w:r>
              <w:rPr>
                <w:rFonts w:hint="eastAsia"/>
                <w:color w:val="000000"/>
                <w:spacing w:val="0"/>
                <w:w w:val="100"/>
                <w:position w:val="0"/>
                <w:lang w:eastAsia="zh-CN"/>
              </w:rPr>
              <w:t>）</w:t>
            </w:r>
            <w:r>
              <w:rPr>
                <w:rFonts w:hint="default" w:ascii="Arial" w:hAnsi="Arial" w:cs="Arial"/>
                <w:color w:val="auto"/>
                <w:szCs w:val="21"/>
                <w:lang w:val="en-US" w:eastAsia="zh-CN"/>
              </w:rPr>
              <w:t>→</w:t>
            </w:r>
            <w:r>
              <w:rPr>
                <w:color w:val="000000"/>
                <w:spacing w:val="0"/>
                <w:w w:val="100"/>
                <w:position w:val="0"/>
              </w:rPr>
              <w:t>选料</w:t>
            </w:r>
            <w:r>
              <w:rPr>
                <w:rFonts w:hint="default" w:ascii="Arial" w:hAnsi="Arial" w:cs="Arial"/>
                <w:color w:val="auto"/>
                <w:szCs w:val="21"/>
                <w:lang w:val="en-US" w:eastAsia="zh-CN"/>
              </w:rPr>
              <w:t>→</w:t>
            </w:r>
            <w:r>
              <w:rPr>
                <w:color w:val="000000"/>
                <w:spacing w:val="0"/>
                <w:w w:val="100"/>
                <w:position w:val="0"/>
              </w:rPr>
              <w:t>浸泡</w:t>
            </w:r>
            <w:r>
              <w:rPr>
                <w:rFonts w:hint="default" w:ascii="Arial" w:hAnsi="Arial" w:cs="Arial"/>
                <w:color w:val="auto"/>
                <w:szCs w:val="21"/>
                <w:lang w:val="en-US" w:eastAsia="zh-CN"/>
              </w:rPr>
              <w:t>→</w:t>
            </w:r>
            <w:r>
              <w:rPr>
                <w:color w:val="000000"/>
                <w:spacing w:val="0"/>
                <w:w w:val="100"/>
                <w:position w:val="0"/>
              </w:rPr>
              <w:t>斩拌</w:t>
            </w:r>
            <w:r>
              <w:rPr>
                <w:rFonts w:hint="default" w:ascii="Arial" w:hAnsi="Arial" w:cs="Arial"/>
                <w:color w:val="auto"/>
                <w:szCs w:val="21"/>
                <w:lang w:val="en-US" w:eastAsia="zh-CN"/>
              </w:rPr>
              <w:t>→</w:t>
            </w:r>
            <w:r>
              <w:rPr>
                <w:color w:val="000000"/>
                <w:spacing w:val="0"/>
                <w:w w:val="100"/>
                <w:position w:val="0"/>
              </w:rPr>
              <w:t>煮制</w:t>
            </w:r>
            <w:r>
              <w:rPr>
                <w:rFonts w:hint="default" w:ascii="Arial" w:hAnsi="Arial" w:cs="Arial"/>
                <w:color w:val="auto"/>
                <w:szCs w:val="21"/>
                <w:lang w:val="en-US" w:eastAsia="zh-CN"/>
              </w:rPr>
              <w:t>→</w:t>
            </w:r>
            <w:r>
              <w:rPr>
                <w:color w:val="000000"/>
                <w:spacing w:val="0"/>
                <w:w w:val="100"/>
                <w:position w:val="0"/>
              </w:rPr>
              <w:t>过油</w:t>
            </w:r>
            <w:r>
              <w:rPr>
                <w:rFonts w:hint="default" w:ascii="Arial" w:hAnsi="Arial" w:cs="Arial"/>
                <w:color w:val="auto"/>
                <w:szCs w:val="21"/>
                <w:lang w:val="en-US" w:eastAsia="zh-CN"/>
              </w:rPr>
              <w:t>→</w:t>
            </w:r>
            <w:r>
              <w:rPr>
                <w:color w:val="000000"/>
                <w:spacing w:val="0"/>
                <w:w w:val="100"/>
                <w:position w:val="0"/>
              </w:rPr>
              <w:t>调味</w:t>
            </w:r>
            <w:r>
              <w:rPr>
                <w:rFonts w:hint="default" w:ascii="Arial" w:hAnsi="Arial" w:cs="Arial"/>
                <w:color w:val="auto"/>
                <w:szCs w:val="21"/>
                <w:lang w:val="en-US" w:eastAsia="zh-CN"/>
              </w:rPr>
              <w:t>→</w:t>
            </w:r>
            <w:r>
              <w:rPr>
                <w:color w:val="000000"/>
                <w:spacing w:val="0"/>
                <w:w w:val="100"/>
                <w:position w:val="0"/>
              </w:rPr>
              <w:t>包装</w:t>
            </w:r>
            <w:r>
              <w:rPr>
                <w:rFonts w:hint="default" w:ascii="Arial" w:hAnsi="Arial" w:cs="Arial"/>
                <w:color w:val="auto"/>
                <w:szCs w:val="21"/>
                <w:lang w:val="en-US" w:eastAsia="zh-CN"/>
              </w:rPr>
              <w:t>→</w:t>
            </w:r>
            <w:r>
              <w:rPr>
                <w:color w:val="000000"/>
                <w:spacing w:val="0"/>
                <w:w w:val="100"/>
                <w:position w:val="0"/>
              </w:rPr>
              <w:t>灭菌</w:t>
            </w:r>
          </w:p>
          <w:p>
            <w:pPr>
              <w:pStyle w:val="14"/>
              <w:keepNext/>
              <w:keepLines/>
              <w:widowControl w:val="0"/>
              <w:shd w:val="clear" w:color="auto" w:fill="auto"/>
              <w:bidi w:val="0"/>
              <w:spacing w:before="0" w:after="540" w:line="240" w:lineRule="auto"/>
              <w:ind w:left="0" w:right="0" w:firstLine="420" w:firstLineChars="200"/>
              <w:jc w:val="both"/>
              <w:rPr>
                <w:szCs w:val="21"/>
              </w:rPr>
            </w:pPr>
            <w:r>
              <w:rPr>
                <w:rFonts w:ascii="Times New Roman" w:hAnsi="Times New Roman" w:eastAsia="宋体" w:cs="Times New Roman"/>
                <w:color w:val="000000"/>
                <w:spacing w:val="0"/>
                <w:w w:val="100"/>
                <w:kern w:val="2"/>
                <w:position w:val="0"/>
                <w:sz w:val="21"/>
                <w:szCs w:val="22"/>
                <w:u w:val="none"/>
                <w:shd w:val="clear"/>
                <w:lang w:val="en-US" w:eastAsia="zh-CN" w:bidi="ar-SA"/>
              </w:rPr>
              <w:t>川味即食肉制品</w:t>
            </w:r>
            <w:r>
              <w:rPr>
                <w:rFonts w:hint="eastAsia"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配料</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熬制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预煮</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浸泡</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烧煮</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酱制（卤制）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配料</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 xml:space="preserve"> 炒制</w:t>
            </w:r>
            <w:r>
              <w:rPr>
                <w:rFonts w:hint="default" w:ascii="Times New Roman" w:hAnsi="Times New Roman" w:eastAsia="宋体" w:cs="Times New Roman"/>
                <w:color w:val="000000"/>
                <w:spacing w:val="0"/>
                <w:w w:val="100"/>
                <w:kern w:val="2"/>
                <w:position w:val="0"/>
                <w:sz w:val="21"/>
                <w:szCs w:val="22"/>
                <w:u w:val="none"/>
                <w:shd w:val="clear"/>
                <w:lang w:val="en-US" w:eastAsia="zh-CN" w:bidi="ar-SA"/>
              </w:rPr>
              <w:t>→</w:t>
            </w:r>
            <w:r>
              <w:rPr>
                <w:rFonts w:ascii="Times New Roman" w:hAnsi="Times New Roman" w:eastAsia="宋体" w:cs="Times New Roman"/>
                <w:color w:val="000000"/>
                <w:spacing w:val="0"/>
                <w:w w:val="100"/>
                <w:kern w:val="2"/>
                <w:position w:val="0"/>
                <w:sz w:val="21"/>
                <w:szCs w:val="22"/>
                <w:u w:val="none"/>
                <w:shd w:val="clear"/>
                <w:lang w:val="en-US" w:eastAsia="zh-CN" w:bidi="ar-SA"/>
              </w:rPr>
              <w:t>杀菌</w:t>
            </w:r>
          </w:p>
          <w:p>
            <w:pPr>
              <w:spacing w:line="400" w:lineRule="exact"/>
              <w:rPr>
                <w:rFonts w:hint="eastAsia"/>
                <w:szCs w:val="21"/>
              </w:rPr>
            </w:pPr>
            <w:r>
              <w:rPr>
                <w:rFonts w:hint="eastAsia" w:ascii="Times New Roman" w:hAnsi="Times New Roman" w:eastAsia="宋体" w:cs="Times New Roman"/>
                <w:szCs w:val="21"/>
                <w:lang w:eastAsia="zh-CN"/>
              </w:rPr>
              <w:t>由于公司产品依据相关国家标准、行业标准、顾客要求实施生产，不存在设计和开发过程，因此标准“8.3产品和服务的设计和开发”不适用，该不适用不影响公司提供满足顾客要求和适用法律法规要求的产品的能力或责任</w:t>
            </w:r>
          </w:p>
          <w:p>
            <w:pPr>
              <w:spacing w:line="400" w:lineRule="exact"/>
              <w:rPr>
                <w:szCs w:val="21"/>
              </w:rPr>
            </w:pPr>
            <w:r>
              <w:rPr>
                <w:rFonts w:hint="eastAsia"/>
                <w:szCs w:val="21"/>
              </w:rPr>
              <w:t>无</w:t>
            </w:r>
          </w:p>
          <w:p>
            <w:pPr>
              <w:spacing w:line="400" w:lineRule="exact"/>
              <w:rPr>
                <w:rFonts w:hint="eastAsia" w:ascii="宋体" w:hAnsi="宋体"/>
                <w:kern w:val="2"/>
                <w:sz w:val="21"/>
                <w:szCs w:val="21"/>
                <w:lang w:val="en-US" w:eastAsia="zh-CN" w:bidi="ar-SA"/>
              </w:rPr>
            </w:pPr>
          </w:p>
          <w:p>
            <w:pPr>
              <w:pStyle w:val="6"/>
              <w:spacing w:before="0" w:beforeAutospacing="0" w:after="0" w:afterAutospacing="0" w:line="500" w:lineRule="exac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1.产品出厂合格率100%；</w:t>
            </w:r>
          </w:p>
          <w:p>
            <w:pPr>
              <w:pStyle w:val="6"/>
              <w:spacing w:before="0" w:beforeAutospacing="0" w:after="0" w:afterAutospacing="0" w:line="500" w:lineRule="exact"/>
              <w:rPr>
                <w:szCs w:val="21"/>
              </w:rPr>
            </w:pPr>
            <w:r>
              <w:rPr>
                <w:rFonts w:hint="eastAsia" w:ascii="Times New Roman" w:hAnsi="Times New Roman" w:eastAsia="宋体" w:cs="Times New Roman"/>
                <w:kern w:val="2"/>
                <w:sz w:val="21"/>
                <w:szCs w:val="21"/>
                <w:lang w:val="en-US" w:eastAsia="zh-CN" w:bidi="ar-SA"/>
              </w:rPr>
              <w:t>2.顾客满意度95分以上。</w:t>
            </w:r>
          </w:p>
        </w:tc>
        <w:tc>
          <w:tcPr>
            <w:tcW w:w="893" w:type="dxa"/>
            <w:noWrap/>
            <w:vAlign w:val="top"/>
          </w:tcPr>
          <w:p>
            <w:pPr>
              <w:adjustRightInd w:val="0"/>
              <w:snapToGrid w:val="0"/>
              <w:rPr>
                <w:rFonts w:ascii="宋体" w:hAnsi="宋体"/>
                <w:szCs w:val="21"/>
              </w:rPr>
            </w:pPr>
            <w:r>
              <w:rPr>
                <w:rFonts w:hint="eastAsia" w:ascii="宋体" w:hAnsi="宋体"/>
                <w:szCs w:val="21"/>
              </w:rPr>
              <w:t>Q:8.1、8.2</w:t>
            </w:r>
            <w:r>
              <w:rPr>
                <w:rFonts w:hint="eastAsia" w:ascii="宋体" w:hAnsi="宋体"/>
                <w:szCs w:val="21"/>
                <w:lang w:eastAsia="zh-CN"/>
              </w:rPr>
              <w:t>、</w:t>
            </w:r>
            <w:r>
              <w:rPr>
                <w:rFonts w:hint="eastAsia" w:ascii="宋体" w:hAnsi="宋体"/>
                <w:szCs w:val="21"/>
              </w:rPr>
              <w:t>8.3</w:t>
            </w: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highlight w:val="none"/>
              </w:rPr>
            </w:pPr>
            <w:r>
              <w:rPr>
                <w:rFonts w:hint="eastAsia"/>
                <w:szCs w:val="21"/>
                <w:highlight w:val="none"/>
              </w:rPr>
              <w:t>设计开发产品或项目名称</w:t>
            </w:r>
          </w:p>
          <w:p>
            <w:pPr>
              <w:spacing w:line="400" w:lineRule="exact"/>
              <w:rPr>
                <w:szCs w:val="21"/>
                <w:highlight w:val="none"/>
              </w:rPr>
            </w:pPr>
            <w:r>
              <w:rPr>
                <w:rFonts w:hint="eastAsia"/>
                <w:szCs w:val="21"/>
                <w:highlight w:val="none"/>
              </w:rPr>
              <w:t>主要原材料</w:t>
            </w:r>
          </w:p>
        </w:tc>
        <w:tc>
          <w:tcPr>
            <w:tcW w:w="9749" w:type="dxa"/>
            <w:noWrap/>
          </w:tcPr>
          <w:p>
            <w:pPr>
              <w:spacing w:line="400" w:lineRule="exact"/>
              <w:rPr>
                <w:szCs w:val="21"/>
                <w:highlight w:val="none"/>
              </w:rPr>
            </w:pPr>
            <w:r>
              <w:rPr>
                <w:rFonts w:hint="eastAsia"/>
                <w:szCs w:val="21"/>
                <w:highlight w:val="none"/>
              </w:rPr>
              <w:t>无</w:t>
            </w:r>
          </w:p>
          <w:p>
            <w:pPr>
              <w:spacing w:line="400" w:lineRule="exact"/>
              <w:rPr>
                <w:rFonts w:hint="default" w:eastAsia="宋体"/>
                <w:szCs w:val="21"/>
                <w:highlight w:val="none"/>
                <w:lang w:val="en-US" w:eastAsia="zh-CN"/>
              </w:rPr>
            </w:pPr>
            <w:r>
              <w:rPr>
                <w:rFonts w:hint="eastAsia"/>
                <w:szCs w:val="21"/>
                <w:highlight w:val="none"/>
                <w:lang w:val="en-US" w:eastAsia="zh-CN"/>
              </w:rPr>
              <w:t>鲜猪肉。</w:t>
            </w:r>
          </w:p>
        </w:tc>
        <w:tc>
          <w:tcPr>
            <w:tcW w:w="893" w:type="dxa"/>
            <w:noWrap/>
            <w:vAlign w:val="top"/>
          </w:tcPr>
          <w:p>
            <w:pPr>
              <w:spacing w:line="440" w:lineRule="exact"/>
              <w:jc w:val="left"/>
              <w:rPr>
                <w:rFonts w:ascii="宋体" w:hAnsi="宋体"/>
                <w:szCs w:val="21"/>
              </w:rPr>
            </w:pPr>
            <w:r>
              <w:rPr>
                <w:rFonts w:hint="eastAsia" w:ascii="宋体" w:hAnsi="宋体"/>
                <w:szCs w:val="21"/>
              </w:rPr>
              <w:t>Q8.3</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687" w:type="dxa"/>
            <w:noWrap/>
          </w:tcPr>
          <w:p>
            <w:pPr>
              <w:spacing w:line="400" w:lineRule="exact"/>
              <w:rPr>
                <w:szCs w:val="21"/>
                <w:u w:val="single"/>
              </w:rPr>
            </w:pPr>
            <w:r>
              <w:rPr>
                <w:rFonts w:hint="eastAsia"/>
                <w:szCs w:val="21"/>
                <w:u w:val="single"/>
              </w:rPr>
              <w:t>员工人数</w:t>
            </w:r>
          </w:p>
          <w:p>
            <w:pPr>
              <w:spacing w:line="400" w:lineRule="exact"/>
              <w:rPr>
                <w:szCs w:val="21"/>
              </w:rPr>
            </w:pPr>
            <w:r>
              <w:rPr>
                <w:rFonts w:hint="eastAsia"/>
                <w:szCs w:val="21"/>
              </w:rPr>
              <w:t>关键岗位持证上岗人员</w:t>
            </w:r>
          </w:p>
          <w:p>
            <w:pPr>
              <w:spacing w:line="400" w:lineRule="exact"/>
              <w:rPr>
                <w:szCs w:val="21"/>
              </w:rPr>
            </w:pPr>
            <w:r>
              <w:rPr>
                <w:rFonts w:hint="eastAsia"/>
                <w:szCs w:val="21"/>
              </w:rPr>
              <w:t>特殊工种人员</w:t>
            </w:r>
          </w:p>
        </w:tc>
        <w:tc>
          <w:tcPr>
            <w:tcW w:w="9749" w:type="dxa"/>
            <w:noWrap/>
          </w:tcPr>
          <w:p>
            <w:pPr>
              <w:spacing w:line="400" w:lineRule="exact"/>
              <w:rPr>
                <w:szCs w:val="21"/>
              </w:rPr>
            </w:pPr>
            <w:r>
              <w:rPr>
                <w:rFonts w:hint="eastAsia"/>
                <w:szCs w:val="21"/>
              </w:rPr>
              <w:t>1</w:t>
            </w:r>
            <w:r>
              <w:rPr>
                <w:rFonts w:hint="eastAsia"/>
                <w:szCs w:val="21"/>
                <w:lang w:val="en-US" w:eastAsia="zh-CN"/>
              </w:rPr>
              <w:t>2</w:t>
            </w:r>
            <w:r>
              <w:rPr>
                <w:rFonts w:hint="eastAsia"/>
                <w:szCs w:val="21"/>
              </w:rPr>
              <w:t>人</w:t>
            </w:r>
          </w:p>
          <w:p>
            <w:pPr>
              <w:spacing w:line="400" w:lineRule="exact"/>
              <w:rPr>
                <w:rFonts w:hint="default"/>
                <w:szCs w:val="21"/>
                <w:lang w:val="en-US" w:eastAsia="zh-CN"/>
              </w:rPr>
            </w:pPr>
            <w:r>
              <w:rPr>
                <w:rFonts w:hint="eastAsia"/>
                <w:szCs w:val="21"/>
                <w:lang w:val="en-US" w:eastAsia="zh-CN"/>
              </w:rPr>
              <w:t>加工人员、检验人员</w:t>
            </w:r>
          </w:p>
          <w:p>
            <w:pPr>
              <w:spacing w:line="400" w:lineRule="exact"/>
              <w:rPr>
                <w:szCs w:val="21"/>
              </w:rPr>
            </w:pPr>
            <w:r>
              <w:rPr>
                <w:rFonts w:hint="eastAsia"/>
                <w:szCs w:val="21"/>
              </w:rPr>
              <w:t>无</w:t>
            </w:r>
          </w:p>
        </w:tc>
        <w:tc>
          <w:tcPr>
            <w:tcW w:w="893" w:type="dxa"/>
            <w:noWrap/>
            <w:vAlign w:val="top"/>
          </w:tcPr>
          <w:p>
            <w:pPr>
              <w:spacing w:line="440" w:lineRule="exact"/>
              <w:jc w:val="left"/>
              <w:rPr>
                <w:rFonts w:ascii="宋体" w:hAnsi="宋体"/>
                <w:szCs w:val="21"/>
              </w:rPr>
            </w:pPr>
            <w:r>
              <w:rPr>
                <w:rFonts w:hint="eastAsia" w:ascii="宋体" w:hAnsi="宋体"/>
                <w:szCs w:val="21"/>
              </w:rPr>
              <w:t>Q:7.2</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3687" w:type="dxa"/>
            <w:noWrap/>
          </w:tcPr>
          <w:p>
            <w:pPr>
              <w:spacing w:line="400" w:lineRule="exact"/>
              <w:rPr>
                <w:rFonts w:hint="eastAsia"/>
                <w:szCs w:val="21"/>
                <w:highlight w:val="none"/>
              </w:rPr>
            </w:pPr>
            <w:r>
              <w:rPr>
                <w:rFonts w:hint="eastAsia"/>
                <w:szCs w:val="21"/>
                <w:highlight w:val="none"/>
              </w:rPr>
              <w:t>主要经营设备</w:t>
            </w:r>
          </w:p>
          <w:p>
            <w:pPr>
              <w:pStyle w:val="13"/>
              <w:rPr>
                <w:highlight w:val="none"/>
              </w:rPr>
            </w:pPr>
          </w:p>
          <w:p>
            <w:pPr>
              <w:spacing w:line="400" w:lineRule="exact"/>
              <w:rPr>
                <w:rFonts w:hint="eastAsia"/>
                <w:szCs w:val="21"/>
                <w:highlight w:val="none"/>
                <w:lang w:val="en-US" w:eastAsia="zh-CN"/>
              </w:rPr>
            </w:pPr>
          </w:p>
          <w:p>
            <w:pPr>
              <w:spacing w:line="400" w:lineRule="exact"/>
              <w:rPr>
                <w:rFonts w:hint="eastAsia"/>
                <w:szCs w:val="21"/>
                <w:highlight w:val="none"/>
                <w:lang w:val="en-US" w:eastAsia="zh-CN"/>
              </w:rPr>
            </w:pPr>
            <w:r>
              <w:rPr>
                <w:rFonts w:hint="eastAsia"/>
                <w:szCs w:val="21"/>
                <w:highlight w:val="none"/>
                <w:lang w:val="en-US" w:eastAsia="zh-CN"/>
              </w:rPr>
              <w:t>库房</w:t>
            </w:r>
          </w:p>
          <w:p>
            <w:pPr>
              <w:pStyle w:val="13"/>
              <w:rPr>
                <w:rFonts w:hint="eastAsia"/>
                <w:highlight w:val="none"/>
                <w:lang w:val="en-US" w:eastAsia="zh-CN"/>
              </w:rPr>
            </w:pPr>
          </w:p>
          <w:p>
            <w:pPr>
              <w:spacing w:line="400" w:lineRule="exact"/>
              <w:rPr>
                <w:szCs w:val="21"/>
                <w:highlight w:val="none"/>
              </w:rPr>
            </w:pPr>
            <w:r>
              <w:rPr>
                <w:rFonts w:hint="eastAsia"/>
                <w:szCs w:val="21"/>
                <w:highlight w:val="none"/>
              </w:rPr>
              <w:t>特种设备</w:t>
            </w:r>
          </w:p>
          <w:p>
            <w:pPr>
              <w:spacing w:line="400" w:lineRule="exact"/>
              <w:rPr>
                <w:szCs w:val="21"/>
                <w:highlight w:val="none"/>
              </w:rPr>
            </w:pPr>
          </w:p>
          <w:p>
            <w:pPr>
              <w:spacing w:line="400" w:lineRule="exact"/>
              <w:rPr>
                <w:szCs w:val="21"/>
                <w:highlight w:val="none"/>
              </w:rPr>
            </w:pPr>
            <w:r>
              <w:rPr>
                <w:rFonts w:hint="eastAsia"/>
                <w:szCs w:val="21"/>
                <w:highlight w:val="none"/>
              </w:rPr>
              <w:t>主要检测设备及设备的检定/校准（QMS）</w:t>
            </w:r>
          </w:p>
        </w:tc>
        <w:tc>
          <w:tcPr>
            <w:tcW w:w="9749" w:type="dxa"/>
            <w:noWrap/>
          </w:tcPr>
          <w:p>
            <w:pPr>
              <w:spacing w:line="400" w:lineRule="exact"/>
              <w:rPr>
                <w:rFonts w:ascii="宋体" w:hAnsi="宋体" w:cs="宋体"/>
                <w:szCs w:val="21"/>
                <w:highlight w:val="none"/>
              </w:rPr>
            </w:pPr>
            <w:bookmarkStart w:id="4" w:name="_GoBack"/>
            <w:r>
              <w:rPr>
                <w:rFonts w:hint="eastAsia"/>
                <w:sz w:val="21"/>
                <w:szCs w:val="21"/>
              </w:rPr>
              <w:t>电子台秤</w:t>
            </w:r>
            <w:bookmarkEnd w:id="4"/>
            <w:r>
              <w:rPr>
                <w:rFonts w:hint="eastAsia"/>
                <w:sz w:val="21"/>
                <w:szCs w:val="21"/>
                <w:lang w:eastAsia="zh-CN"/>
              </w:rPr>
              <w:t>、</w:t>
            </w:r>
            <w:r>
              <w:rPr>
                <w:rFonts w:hint="eastAsia"/>
                <w:szCs w:val="21"/>
                <w:highlight w:val="none"/>
                <w:lang w:val="en-US" w:eastAsia="zh-CN"/>
              </w:rPr>
              <w:t>电热恒温干燥箱、电热恒温培养箱、电热恒温水浴锅、</w:t>
            </w:r>
            <w:r>
              <w:rPr>
                <w:rFonts w:hint="eastAsia" w:ascii="宋体" w:hAnsi="宋体" w:cs="宋体"/>
                <w:sz w:val="21"/>
                <w:szCs w:val="21"/>
                <w:highlight w:val="none"/>
                <w:lang w:val="en-US" w:eastAsia="zh-CN"/>
              </w:rPr>
              <w:t>切肉机、灌肠机、拌料机、烘干机</w:t>
            </w:r>
            <w:r>
              <w:rPr>
                <w:rFonts w:hint="eastAsia" w:ascii="宋体" w:hAnsi="宋体"/>
                <w:szCs w:val="21"/>
                <w:highlight w:val="none"/>
                <w:lang w:val="en-US" w:eastAsia="zh-CN"/>
              </w:rPr>
              <w:t>及</w:t>
            </w:r>
            <w:r>
              <w:rPr>
                <w:rFonts w:hint="eastAsia" w:ascii="宋体" w:hAnsi="宋体"/>
                <w:szCs w:val="21"/>
                <w:highlight w:val="none"/>
              </w:rPr>
              <w:t>办公设备、电脑、打印机、办公耗材等</w:t>
            </w:r>
          </w:p>
          <w:p>
            <w:pPr>
              <w:spacing w:line="400" w:lineRule="exact"/>
              <w:rPr>
                <w:szCs w:val="21"/>
                <w:highlight w:val="none"/>
              </w:rPr>
            </w:pPr>
          </w:p>
          <w:p>
            <w:pPr>
              <w:spacing w:line="400" w:lineRule="exact"/>
              <w:rPr>
                <w:rFonts w:hint="eastAsia" w:ascii="宋体" w:hAnsi="宋体" w:eastAsia="宋体"/>
                <w:szCs w:val="21"/>
                <w:highlight w:val="none"/>
                <w:lang w:eastAsia="zh-CN"/>
              </w:rPr>
            </w:pPr>
            <w:r>
              <w:rPr>
                <w:rFonts w:hint="eastAsia" w:ascii="宋体" w:hAnsi="宋体"/>
                <w:szCs w:val="21"/>
                <w:highlight w:val="none"/>
                <w:lang w:eastAsia="zh-CN"/>
              </w:rPr>
              <w:t>库房</w:t>
            </w:r>
            <w:r>
              <w:rPr>
                <w:rFonts w:hint="eastAsia" w:ascii="宋体" w:hAnsi="宋体"/>
                <w:szCs w:val="21"/>
                <w:highlight w:val="none"/>
                <w:lang w:val="en-US" w:eastAsia="zh-CN"/>
              </w:rPr>
              <w:t>面积大约有200平</w:t>
            </w:r>
            <w:r>
              <w:rPr>
                <w:rFonts w:hint="eastAsia" w:ascii="宋体" w:hAnsi="宋体"/>
                <w:szCs w:val="21"/>
                <w:highlight w:val="none"/>
                <w:lang w:eastAsia="zh-CN"/>
              </w:rPr>
              <w:t>，</w:t>
            </w:r>
            <w:r>
              <w:rPr>
                <w:rFonts w:hint="eastAsia" w:ascii="宋体" w:hAnsi="宋体"/>
                <w:sz w:val="21"/>
                <w:szCs w:val="21"/>
                <w:highlight w:val="none"/>
                <w:lang w:val="en-US" w:eastAsia="zh-CN"/>
              </w:rPr>
              <w:t>设有灭火器材，有办公车辆一台，提供有行驶证、驾驶证等证件</w:t>
            </w:r>
            <w:r>
              <w:rPr>
                <w:rFonts w:hint="eastAsia" w:ascii="宋体" w:hAnsi="宋体"/>
                <w:sz w:val="21"/>
                <w:szCs w:val="21"/>
                <w:highlight w:val="none"/>
                <w:lang w:eastAsia="zh-CN"/>
              </w:rPr>
              <w:t>。</w:t>
            </w: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无</w:t>
            </w:r>
          </w:p>
          <w:p>
            <w:pPr>
              <w:pStyle w:val="13"/>
              <w:rPr>
                <w:highlight w:val="none"/>
              </w:rPr>
            </w:pPr>
          </w:p>
          <w:p>
            <w:pPr>
              <w:spacing w:line="400" w:lineRule="exact"/>
              <w:rPr>
                <w:rFonts w:hint="default"/>
                <w:szCs w:val="21"/>
                <w:highlight w:val="none"/>
                <w:lang w:val="en-US" w:eastAsia="zh-CN"/>
              </w:rPr>
            </w:pPr>
            <w:r>
              <w:rPr>
                <w:rFonts w:hint="eastAsia"/>
                <w:szCs w:val="21"/>
                <w:highlight w:val="none"/>
                <w:lang w:val="en-US" w:eastAsia="zh-CN"/>
              </w:rPr>
              <w:t>公司有</w:t>
            </w:r>
            <w:r>
              <w:rPr>
                <w:rFonts w:hint="eastAsia" w:ascii="宋体" w:hAnsi="宋体" w:cs="宋体"/>
                <w:szCs w:val="21"/>
                <w:lang w:val="en-US" w:eastAsia="zh-CN"/>
              </w:rPr>
              <w:t>电子天平、电子秤</w:t>
            </w:r>
            <w:r>
              <w:rPr>
                <w:rFonts w:hint="eastAsia"/>
                <w:szCs w:val="21"/>
                <w:highlight w:val="none"/>
                <w:lang w:val="en-US" w:eastAsia="zh-CN"/>
              </w:rPr>
              <w:t>等检测设备。</w:t>
            </w:r>
          </w:p>
          <w:p>
            <w:pPr>
              <w:spacing w:line="400" w:lineRule="exact"/>
              <w:rPr>
                <w:szCs w:val="21"/>
                <w:highlight w:val="none"/>
              </w:rPr>
            </w:pPr>
          </w:p>
        </w:tc>
        <w:tc>
          <w:tcPr>
            <w:tcW w:w="893" w:type="dxa"/>
            <w:noWrap/>
            <w:vAlign w:val="top"/>
          </w:tcPr>
          <w:p>
            <w:pPr>
              <w:spacing w:line="440" w:lineRule="exact"/>
              <w:jc w:val="left"/>
              <w:rPr>
                <w:rFonts w:ascii="宋体" w:hAnsi="宋体"/>
                <w:szCs w:val="21"/>
              </w:rPr>
            </w:pPr>
            <w:r>
              <w:rPr>
                <w:rFonts w:hint="eastAsia" w:ascii="宋体" w:hAnsi="宋体"/>
                <w:szCs w:val="21"/>
              </w:rPr>
              <w:t>Q:7.1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tcPr>
          <w:p>
            <w:pPr>
              <w:spacing w:line="400" w:lineRule="exact"/>
              <w:rPr>
                <w:szCs w:val="21"/>
              </w:rPr>
            </w:pPr>
            <w:r>
              <w:rPr>
                <w:rFonts w:hint="eastAsia"/>
                <w:szCs w:val="21"/>
              </w:rPr>
              <w:t>顾客及相关方投诉</w:t>
            </w:r>
          </w:p>
        </w:tc>
        <w:tc>
          <w:tcPr>
            <w:tcW w:w="9749" w:type="dxa"/>
            <w:noWrap/>
          </w:tcPr>
          <w:p>
            <w:pPr>
              <w:spacing w:line="400" w:lineRule="exact"/>
              <w:rPr>
                <w:szCs w:val="21"/>
              </w:rPr>
            </w:pPr>
            <w:r>
              <w:rPr>
                <w:rFonts w:hint="eastAsia"/>
                <w:szCs w:val="21"/>
              </w:rPr>
              <w:t>暂无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687" w:type="dxa"/>
            <w:noWrap/>
          </w:tcPr>
          <w:p>
            <w:pPr>
              <w:spacing w:line="400" w:lineRule="exact"/>
              <w:rPr>
                <w:szCs w:val="21"/>
              </w:rPr>
            </w:pPr>
            <w:r>
              <w:rPr>
                <w:rFonts w:hint="eastAsia"/>
                <w:szCs w:val="21"/>
              </w:rPr>
              <w:t>方针及目标、指标及方案</w:t>
            </w:r>
          </w:p>
          <w:p>
            <w:pPr>
              <w:spacing w:line="400" w:lineRule="exact"/>
              <w:rPr>
                <w:szCs w:val="21"/>
              </w:rPr>
            </w:pPr>
          </w:p>
        </w:tc>
        <w:tc>
          <w:tcPr>
            <w:tcW w:w="9749" w:type="dxa"/>
            <w:noWrap/>
          </w:tcPr>
          <w:p>
            <w:pPr>
              <w:adjustRightInd w:val="0"/>
              <w:snapToGrid w:val="0"/>
              <w:spacing w:line="360" w:lineRule="auto"/>
              <w:jc w:val="both"/>
              <w:rPr>
                <w:szCs w:val="21"/>
              </w:rPr>
            </w:pPr>
            <w:r>
              <w:rPr>
                <w:rFonts w:hint="eastAsia"/>
                <w:szCs w:val="21"/>
              </w:rPr>
              <w:t>方针：</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科学管理，科技进步；顾客至上，优质服务；精心操作，持续改进；产品质量，再上台阶</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5.1;6.2</w:t>
            </w:r>
          </w:p>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687" w:type="dxa"/>
            <w:noWra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ascii="宋体" w:hAnsi="宋体"/>
                <w:szCs w:val="21"/>
              </w:rPr>
            </w:pPr>
          </w:p>
        </w:tc>
        <w:tc>
          <w:tcPr>
            <w:tcW w:w="9749" w:type="dxa"/>
            <w:noWrap/>
          </w:tcPr>
          <w:p>
            <w:pPr>
              <w:spacing w:line="380" w:lineRule="exact"/>
              <w:rPr>
                <w:rFonts w:ascii="宋体" w:hAnsi="宋体"/>
                <w:szCs w:val="21"/>
              </w:rPr>
            </w:pPr>
            <w:r>
              <w:rPr>
                <w:rFonts w:hint="eastAsia" w:ascii="宋体" w:hAnsi="宋体"/>
                <w:szCs w:val="21"/>
              </w:rPr>
              <w:t>建立有《内部控制程序》</w:t>
            </w:r>
          </w:p>
          <w:p>
            <w:pPr>
              <w:spacing w:line="380" w:lineRule="exact"/>
              <w:rPr>
                <w:rFonts w:ascii="宋体" w:hAnsi="宋体"/>
                <w:szCs w:val="21"/>
              </w:rPr>
            </w:pPr>
            <w:r>
              <w:rPr>
                <w:rFonts w:hint="eastAsia" w:ascii="宋体" w:hAnsi="宋体"/>
                <w:szCs w:val="21"/>
              </w:rPr>
              <w:t xml:space="preserve">见有《内部审核计划表》 </w:t>
            </w:r>
          </w:p>
          <w:p>
            <w:pPr>
              <w:spacing w:line="380" w:lineRule="exact"/>
              <w:rPr>
                <w:rFonts w:hint="default" w:ascii="宋体" w:hAnsi="宋体"/>
                <w:szCs w:val="21"/>
                <w:lang w:val="en-US"/>
              </w:rPr>
            </w:pPr>
            <w:r>
              <w:rPr>
                <w:rFonts w:hint="eastAsia" w:ascii="宋体" w:hAnsi="宋体"/>
                <w:szCs w:val="21"/>
              </w:rPr>
              <w:t>内审时间：20</w:t>
            </w:r>
            <w:r>
              <w:rPr>
                <w:rFonts w:hint="eastAsia" w:ascii="宋体" w:hAnsi="宋体"/>
                <w:szCs w:val="21"/>
                <w:lang w:val="en-US" w:eastAsia="zh-CN"/>
              </w:rPr>
              <w:t>20.7.20</w:t>
            </w:r>
          </w:p>
          <w:p>
            <w:pPr>
              <w:spacing w:line="380" w:lineRule="exact"/>
              <w:rPr>
                <w:rFonts w:hint="eastAsia" w:ascii="宋体" w:hAnsi="宋体" w:eastAsia="宋体" w:cs="Times New Roman"/>
                <w:szCs w:val="21"/>
                <w:lang w:eastAsia="zh-CN"/>
              </w:rPr>
            </w:pPr>
            <w:r>
              <w:rPr>
                <w:rFonts w:hint="eastAsia" w:ascii="宋体" w:hAnsi="宋体"/>
                <w:szCs w:val="21"/>
              </w:rPr>
              <w:t>内审组：审核组长：</w:t>
            </w:r>
            <w:r>
              <w:rPr>
                <w:rFonts w:hint="eastAsia" w:ascii="宋体" w:hAnsi="宋体"/>
                <w:szCs w:val="21"/>
                <w:lang w:val="en-US" w:eastAsia="zh-CN"/>
              </w:rPr>
              <w:t>王刚</w:t>
            </w:r>
            <w:r>
              <w:rPr>
                <w:rFonts w:hint="eastAsia" w:ascii="宋体" w:hAnsi="宋体"/>
                <w:szCs w:val="21"/>
              </w:rPr>
              <w:t xml:space="preserve">     组</w:t>
            </w:r>
            <w:r>
              <w:rPr>
                <w:rFonts w:hint="eastAsia" w:ascii="宋体" w:hAnsi="宋体" w:eastAsia="宋体" w:cs="Times New Roman"/>
                <w:szCs w:val="21"/>
              </w:rPr>
              <w:t>员：</w:t>
            </w:r>
            <w:r>
              <w:rPr>
                <w:rFonts w:hint="eastAsia" w:ascii="宋体" w:hAnsi="宋体" w:eastAsia="宋体" w:cs="Times New Roman"/>
                <w:szCs w:val="21"/>
                <w:lang w:eastAsia="zh-CN"/>
              </w:rPr>
              <w:t>陈兴明</w:t>
            </w:r>
          </w:p>
          <w:p>
            <w:pPr>
              <w:spacing w:line="380" w:lineRule="exact"/>
              <w:rPr>
                <w:rFonts w:hint="eastAsia" w:ascii="宋体" w:hAnsi="宋体"/>
                <w:szCs w:val="21"/>
              </w:rPr>
            </w:pPr>
            <w:r>
              <w:rPr>
                <w:rFonts w:hint="eastAsia" w:ascii="宋体" w:hAnsi="宋体"/>
                <w:szCs w:val="21"/>
              </w:rPr>
              <w:t xml:space="preserve">见有：《内审不符合项报告》1份 </w:t>
            </w:r>
            <w:r>
              <w:rPr>
                <w:rFonts w:hint="eastAsia" w:ascii="宋体" w:hAnsi="宋体"/>
                <w:szCs w:val="21"/>
                <w:lang w:eastAsia="zh-CN"/>
              </w:rPr>
              <w:t>，</w:t>
            </w:r>
            <w:r>
              <w:rPr>
                <w:rFonts w:hint="eastAsia" w:ascii="宋体" w:hAnsi="宋体"/>
                <w:szCs w:val="21"/>
              </w:rPr>
              <w:t xml:space="preserve"> 涉及</w:t>
            </w:r>
            <w:r>
              <w:rPr>
                <w:rFonts w:hint="eastAsia" w:ascii="宋体" w:hAnsi="宋体"/>
                <w:szCs w:val="21"/>
                <w:lang w:val="en-US" w:eastAsia="zh-CN"/>
              </w:rPr>
              <w:t>行政部Q7</w:t>
            </w:r>
            <w:r>
              <w:rPr>
                <w:rFonts w:hint="eastAsia" w:ascii="宋体" w:hAnsi="宋体"/>
                <w:szCs w:val="21"/>
              </w:rPr>
              <w:t>.</w:t>
            </w:r>
            <w:r>
              <w:rPr>
                <w:rFonts w:hint="eastAsia" w:ascii="宋体" w:hAnsi="宋体"/>
                <w:szCs w:val="21"/>
                <w:lang w:val="en-US" w:eastAsia="zh-CN"/>
              </w:rPr>
              <w:t>2条</w:t>
            </w:r>
            <w:r>
              <w:rPr>
                <w:rFonts w:hint="eastAsia" w:ascii="宋体" w:hAnsi="宋体" w:eastAsia="宋体" w:cs="Times New Roman"/>
                <w:szCs w:val="21"/>
                <w:lang w:val="en-US" w:eastAsia="zh-CN"/>
              </w:rPr>
              <w:t>款</w:t>
            </w:r>
            <w:r>
              <w:rPr>
                <w:rFonts w:hint="eastAsia" w:ascii="宋体" w:hAnsi="宋体" w:eastAsia="宋体" w:cs="Times New Roman"/>
                <w:szCs w:val="21"/>
                <w:lang w:eastAsia="zh-CN"/>
              </w:rPr>
              <w:t>2020.7.20</w:t>
            </w:r>
            <w:r>
              <w:rPr>
                <w:rFonts w:hint="eastAsia" w:ascii="宋体" w:hAnsi="宋体" w:eastAsia="宋体" w:cs="Times New Roman"/>
                <w:szCs w:val="21"/>
              </w:rPr>
              <w:t>日查</w:t>
            </w:r>
            <w:r>
              <w:rPr>
                <w:rFonts w:hint="eastAsia" w:ascii="宋体" w:hAnsi="宋体" w:eastAsia="宋体" w:cs="Times New Roman"/>
                <w:szCs w:val="21"/>
                <w:lang w:val="en-US" w:eastAsia="zh-CN"/>
              </w:rPr>
              <w:t>行政部未按规定进行5月的培训工作，</w:t>
            </w:r>
            <w:r>
              <w:rPr>
                <w:rFonts w:hint="eastAsia" w:ascii="宋体" w:hAnsi="宋体" w:eastAsia="宋体" w:cs="Times New Roman"/>
                <w:szCs w:val="21"/>
              </w:rPr>
              <w:t>针对该不符合项，已及时采取纠正措施后，经</w:t>
            </w:r>
            <w:r>
              <w:rPr>
                <w:rFonts w:hint="eastAsia" w:ascii="宋体" w:hAnsi="宋体"/>
                <w:szCs w:val="21"/>
              </w:rPr>
              <w:t>内审员验证关闭。</w:t>
            </w:r>
          </w:p>
          <w:p>
            <w:pPr>
              <w:spacing w:line="380" w:lineRule="exact"/>
              <w:rPr>
                <w:rFonts w:ascii="宋体" w:hAnsi="宋体"/>
                <w:szCs w:val="21"/>
              </w:rPr>
            </w:pPr>
            <w:r>
              <w:rPr>
                <w:rFonts w:hint="eastAsia" w:ascii="宋体" w:hAnsi="宋体"/>
                <w:szCs w:val="21"/>
              </w:rPr>
              <w:t>有《内部审核报告》，有审核结论。</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9.2</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3687" w:type="dxa"/>
            <w:noWrap/>
          </w:tcPr>
          <w:p>
            <w:pPr>
              <w:spacing w:line="400" w:lineRule="exact"/>
              <w:rPr>
                <w:szCs w:val="21"/>
              </w:rPr>
            </w:pPr>
            <w:r>
              <w:rPr>
                <w:rFonts w:hint="eastAsia"/>
                <w:szCs w:val="21"/>
              </w:rPr>
              <w:t>管理评审：</w:t>
            </w:r>
          </w:p>
          <w:p>
            <w:pPr>
              <w:spacing w:line="400" w:lineRule="exact"/>
              <w:rPr>
                <w:szCs w:val="21"/>
              </w:rPr>
            </w:pPr>
          </w:p>
          <w:p>
            <w:pPr>
              <w:spacing w:line="400" w:lineRule="exact"/>
              <w:rPr>
                <w:szCs w:val="21"/>
              </w:rPr>
            </w:pPr>
            <w:r>
              <w:rPr>
                <w:rFonts w:hint="eastAsia"/>
                <w:szCs w:val="21"/>
              </w:rPr>
              <w:t>时间</w:t>
            </w:r>
          </w:p>
          <w:p>
            <w:pPr>
              <w:spacing w:line="400" w:lineRule="exact"/>
              <w:rPr>
                <w:szCs w:val="21"/>
              </w:rPr>
            </w:pPr>
          </w:p>
          <w:p>
            <w:pPr>
              <w:spacing w:line="400" w:lineRule="exact"/>
              <w:rPr>
                <w:szCs w:val="21"/>
              </w:rPr>
            </w:pPr>
            <w:r>
              <w:rPr>
                <w:rFonts w:hint="eastAsia"/>
                <w:szCs w:val="21"/>
              </w:rPr>
              <w:t>输入是否完整</w:t>
            </w:r>
          </w:p>
          <w:p>
            <w:pPr>
              <w:spacing w:line="400" w:lineRule="exact"/>
              <w:rPr>
                <w:szCs w:val="21"/>
              </w:rPr>
            </w:pPr>
          </w:p>
          <w:p>
            <w:pPr>
              <w:spacing w:line="400" w:lineRule="exact"/>
              <w:rPr>
                <w:szCs w:val="21"/>
              </w:rPr>
            </w:pPr>
            <w:r>
              <w:rPr>
                <w:rFonts w:hint="eastAsia"/>
                <w:szCs w:val="21"/>
              </w:rPr>
              <w:t>提出的改进内容</w:t>
            </w:r>
          </w:p>
          <w:p>
            <w:pPr>
              <w:spacing w:line="400" w:lineRule="exact"/>
              <w:rPr>
                <w:szCs w:val="21"/>
              </w:rPr>
            </w:pPr>
          </w:p>
        </w:tc>
        <w:tc>
          <w:tcPr>
            <w:tcW w:w="9749" w:type="dxa"/>
            <w:noWra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r>
              <w:rPr>
                <w:rFonts w:hint="eastAsia" w:ascii="宋体" w:hAnsi="宋体"/>
                <w:color w:val="000000"/>
                <w:szCs w:val="21"/>
              </w:rPr>
              <w:t>由</w:t>
            </w:r>
            <w:r>
              <w:rPr>
                <w:rFonts w:hint="eastAsia" w:ascii="宋体" w:hAnsi="宋体"/>
                <w:color w:val="000000"/>
                <w:szCs w:val="21"/>
                <w:lang w:val="en-US" w:eastAsia="zh-CN"/>
              </w:rPr>
              <w:t>陈兴民</w:t>
            </w:r>
            <w:r>
              <w:rPr>
                <w:rFonts w:hint="eastAsia" w:ascii="宋体" w:hAnsi="宋体"/>
                <w:color w:val="000000"/>
                <w:szCs w:val="21"/>
              </w:rPr>
              <w:t>总</w:t>
            </w:r>
            <w:r>
              <w:rPr>
                <w:rFonts w:hint="eastAsia" w:ascii="宋体" w:hAnsi="宋体"/>
                <w:szCs w:val="21"/>
              </w:rPr>
              <w:t>经理主持完成。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kern w:val="0"/>
                <w:szCs w:val="21"/>
              </w:rPr>
            </w:pPr>
            <w:r>
              <w:rPr>
                <w:rFonts w:hint="eastAsia" w:ascii="宋体" w:hAnsi="宋体"/>
                <w:kern w:val="0"/>
                <w:szCs w:val="21"/>
              </w:rPr>
              <w:t>提供主要输入材料有：各部门总结，</w:t>
            </w:r>
            <w:r>
              <w:rPr>
                <w:rFonts w:hint="eastAsia" w:ascii="宋体"/>
                <w:kern w:val="0"/>
                <w:szCs w:val="21"/>
              </w:rPr>
              <w:t>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Cs w:val="21"/>
              </w:rPr>
            </w:pPr>
            <w:r>
              <w:rPr>
                <w:rFonts w:hint="eastAsia" w:ascii="宋体" w:hAnsi="宋体"/>
                <w:kern w:val="0"/>
                <w:szCs w:val="21"/>
              </w:rPr>
              <w:t>提出改进1项：</w:t>
            </w:r>
          </w:p>
          <w:p>
            <w:pPr>
              <w:adjustRightInd w:val="0"/>
              <w:spacing w:line="400" w:lineRule="exact"/>
              <w:textAlignment w:val="baseline"/>
              <w:rPr>
                <w:rFonts w:hint="eastAsia" w:ascii="宋体" w:hAnsi="宋体" w:eastAsia="宋体" w:cs="Times New Roman"/>
                <w:kern w:val="0"/>
                <w:szCs w:val="21"/>
              </w:rPr>
            </w:pPr>
            <w:r>
              <w:rPr>
                <w:rFonts w:hint="eastAsia" w:ascii="宋体" w:hAnsi="宋体" w:eastAsia="宋体" w:cs="Times New Roman"/>
                <w:kern w:val="0"/>
                <w:szCs w:val="21"/>
              </w:rPr>
              <w:t>公司全体人员加强对ISO9001:2015《质量管理体系 要求》的培训，由</w:t>
            </w:r>
            <w:r>
              <w:rPr>
                <w:rFonts w:hint="eastAsia" w:ascii="宋体" w:hAnsi="宋体" w:eastAsia="宋体" w:cs="Times New Roman"/>
                <w:kern w:val="0"/>
                <w:szCs w:val="21"/>
                <w:lang w:eastAsia="zh-CN"/>
              </w:rPr>
              <w:t>行政部</w:t>
            </w:r>
            <w:r>
              <w:rPr>
                <w:rFonts w:hint="eastAsia" w:ascii="宋体" w:hAnsi="宋体" w:eastAsia="宋体" w:cs="Times New Roman"/>
                <w:kern w:val="0"/>
                <w:szCs w:val="21"/>
              </w:rPr>
              <w:t>负责，</w:t>
            </w:r>
            <w:r>
              <w:rPr>
                <w:rFonts w:hint="eastAsia" w:ascii="宋体" w:hAnsi="宋体" w:eastAsia="宋体" w:cs="Times New Roman"/>
                <w:kern w:val="0"/>
                <w:szCs w:val="21"/>
                <w:lang w:eastAsia="zh-CN"/>
              </w:rPr>
              <w:t>预计2020</w:t>
            </w:r>
            <w:r>
              <w:rPr>
                <w:rFonts w:hint="eastAsia" w:ascii="宋体" w:hAnsi="宋体" w:eastAsia="宋体" w:cs="Times New Roman"/>
                <w:kern w:val="0"/>
                <w:szCs w:val="21"/>
              </w:rPr>
              <w:t>年</w:t>
            </w:r>
            <w:r>
              <w:rPr>
                <w:rFonts w:hint="eastAsia" w:ascii="宋体" w:hAnsi="宋体" w:eastAsia="宋体" w:cs="Times New Roman"/>
                <w:kern w:val="0"/>
                <w:szCs w:val="21"/>
                <w:lang w:val="en-US" w:eastAsia="zh-CN"/>
              </w:rPr>
              <w:t>12</w:t>
            </w:r>
            <w:r>
              <w:rPr>
                <w:rFonts w:hint="eastAsia" w:ascii="宋体" w:hAnsi="宋体" w:eastAsia="宋体" w:cs="Times New Roman"/>
                <w:kern w:val="0"/>
                <w:szCs w:val="21"/>
              </w:rPr>
              <w:t>月</w:t>
            </w:r>
            <w:r>
              <w:rPr>
                <w:rFonts w:hint="eastAsia" w:ascii="宋体" w:hAnsi="宋体" w:eastAsia="宋体" w:cs="Times New Roman"/>
                <w:kern w:val="0"/>
                <w:szCs w:val="21"/>
                <w:lang w:eastAsia="zh-CN"/>
              </w:rPr>
              <w:t>完成</w:t>
            </w:r>
            <w:r>
              <w:rPr>
                <w:rFonts w:hint="eastAsia" w:ascii="宋体" w:hAnsi="宋体" w:eastAsia="宋体" w:cs="Times New Roman"/>
                <w:kern w:val="0"/>
                <w:szCs w:val="21"/>
              </w:rPr>
              <w:t>。</w:t>
            </w:r>
          </w:p>
          <w:p>
            <w:pPr>
              <w:adjustRightInd w:val="0"/>
              <w:spacing w:line="400" w:lineRule="exact"/>
              <w:textAlignment w:val="baseline"/>
              <w:rPr>
                <w:rFonts w:hint="eastAsia" w:ascii="宋体" w:hAnsi="宋体" w:eastAsia="宋体"/>
                <w:kern w:val="0"/>
                <w:szCs w:val="21"/>
                <w:lang w:val="en-US" w:eastAsia="zh-CN"/>
              </w:rPr>
            </w:pPr>
            <w:r>
              <w:rPr>
                <w:rFonts w:hint="eastAsia" w:ascii="宋体" w:hAnsi="宋体"/>
                <w:kern w:val="0"/>
                <w:szCs w:val="21"/>
                <w:highlight w:val="none"/>
                <w:lang w:val="en-US" w:eastAsia="zh-CN"/>
              </w:rPr>
              <w:t>查</w:t>
            </w:r>
            <w:r>
              <w:rPr>
                <w:rFonts w:hint="eastAsia" w:ascii="宋体" w:hAnsi="宋体"/>
                <w:kern w:val="0"/>
                <w:szCs w:val="21"/>
                <w:highlight w:val="none"/>
              </w:rPr>
              <w:t>管理评审改进措施及验证表</w:t>
            </w:r>
            <w:r>
              <w:rPr>
                <w:rFonts w:hint="eastAsia" w:ascii="宋体" w:hAnsi="宋体"/>
                <w:kern w:val="0"/>
                <w:szCs w:val="21"/>
                <w:highlight w:val="none"/>
                <w:lang w:eastAsia="zh-CN"/>
              </w:rPr>
              <w:t>，</w:t>
            </w:r>
            <w:r>
              <w:rPr>
                <w:rFonts w:hint="eastAsia" w:ascii="宋体" w:hAnsi="宋体"/>
                <w:kern w:val="0"/>
                <w:szCs w:val="21"/>
                <w:highlight w:val="none"/>
                <w:lang w:val="en-US" w:eastAsia="zh-CN"/>
              </w:rPr>
              <w:t>行政部于2020.9.16进行</w:t>
            </w:r>
            <w:r>
              <w:rPr>
                <w:rFonts w:hint="eastAsia"/>
                <w:highlight w:val="none"/>
              </w:rPr>
              <w:t>强化质量管理体系的标准培训，提高员工安全意识和管理水平</w:t>
            </w:r>
            <w:r>
              <w:rPr>
                <w:rFonts w:hint="eastAsia"/>
                <w:highlight w:val="none"/>
                <w:lang w:eastAsia="zh-CN"/>
              </w:rPr>
              <w:t>，</w:t>
            </w:r>
            <w:r>
              <w:rPr>
                <w:rFonts w:hint="eastAsia"/>
                <w:highlight w:val="none"/>
                <w:lang w:val="en-US" w:eastAsia="zh-CN"/>
              </w:rPr>
              <w:t>经验证</w:t>
            </w:r>
            <w:r>
              <w:rPr>
                <w:rFonts w:hint="eastAsia"/>
                <w:highlight w:val="none"/>
              </w:rPr>
              <w:t>改进措施合理，完成情况良好，达到预期要求。</w:t>
            </w:r>
          </w:p>
        </w:tc>
        <w:tc>
          <w:tcPr>
            <w:tcW w:w="893" w:type="dxa"/>
            <w:noWrap/>
            <w:vAlign w:val="top"/>
          </w:tcPr>
          <w:p>
            <w:pPr>
              <w:adjustRightInd w:val="0"/>
              <w:snapToGrid w:val="0"/>
              <w:rPr>
                <w:rFonts w:hint="eastAsia" w:ascii="宋体" w:hAnsi="宋体" w:eastAsia="宋体" w:cs="宋体"/>
                <w:szCs w:val="21"/>
                <w:lang w:val="en-US" w:eastAsia="zh-CN"/>
              </w:rPr>
            </w:pPr>
            <w:r>
              <w:rPr>
                <w:rFonts w:hint="eastAsia" w:ascii="宋体" w:hAnsi="宋体"/>
                <w:szCs w:val="21"/>
              </w:rPr>
              <w:t>Q:</w:t>
            </w:r>
            <w:r>
              <w:rPr>
                <w:rFonts w:hint="eastAsia" w:ascii="宋体" w:hAnsi="宋体" w:cs="宋体"/>
                <w:szCs w:val="21"/>
              </w:rPr>
              <w:t>9.</w:t>
            </w:r>
            <w:r>
              <w:rPr>
                <w:rFonts w:hint="eastAsia" w:ascii="宋体" w:hAnsi="宋体" w:cs="宋体"/>
                <w:szCs w:val="21"/>
                <w:lang w:val="en-US" w:eastAsia="zh-CN"/>
              </w:rPr>
              <w:t>3</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3687" w:type="dxa"/>
            <w:noWrap/>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749" w:type="dxa"/>
            <w:noWrap/>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二阶段质量管理体系宜重点关注（加工管理、采购验收、加工过程、检验过程）：</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重点审核部门：生产部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重点审核过程：外部供应产品和服务的控制、产品放行、不合格产品控制等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重点审核场所：生产场所、储存车间。</w:t>
            </w:r>
          </w:p>
        </w:tc>
        <w:tc>
          <w:tcPr>
            <w:tcW w:w="893" w:type="dxa"/>
            <w:noWrap/>
            <w:vAlign w:val="top"/>
          </w:tcPr>
          <w:p>
            <w:pPr>
              <w:spacing w:line="440" w:lineRule="exact"/>
              <w:jc w:val="center"/>
              <w:rPr>
                <w:rFonts w:ascii="宋体" w:hAnsi="宋体"/>
                <w:szCs w:val="21"/>
              </w:rPr>
            </w:pPr>
          </w:p>
        </w:tc>
        <w:tc>
          <w:tcPr>
            <w:tcW w:w="800" w:type="dxa"/>
            <w:noWrap/>
            <w:vAlign w:val="top"/>
          </w:tcPr>
          <w:p>
            <w:pPr>
              <w:spacing w:line="440" w:lineRule="exact"/>
              <w:jc w:val="center"/>
              <w:rPr>
                <w:rFonts w:ascii="宋体" w:hAnsi="宋体"/>
                <w:szCs w:val="21"/>
              </w:rPr>
            </w:pPr>
          </w:p>
        </w:tc>
      </w:tr>
    </w:tbl>
    <w:p>
      <w:pPr>
        <w:pStyle w:val="4"/>
      </w:pPr>
      <w:r>
        <w:rPr>
          <w:rFonts w:hint="eastAsia"/>
        </w:rPr>
        <w:t>说明：不符合标注N</w:t>
      </w:r>
    </w:p>
    <w:p>
      <w:pPr>
        <w:pStyle w:val="4"/>
      </w:pP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8C73A0"/>
    <w:rsid w:val="0B6F0F6B"/>
    <w:rsid w:val="15CF7CF3"/>
    <w:rsid w:val="15EE0ADC"/>
    <w:rsid w:val="25667082"/>
    <w:rsid w:val="262068B2"/>
    <w:rsid w:val="2FE2222B"/>
    <w:rsid w:val="3D1E0EBA"/>
    <w:rsid w:val="4D196418"/>
    <w:rsid w:val="698B294E"/>
    <w:rsid w:val="7A097D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4">
    <w:name w:val="Heading #2|1"/>
    <w:basedOn w:val="1"/>
    <w:uiPriority w:val="0"/>
    <w:pPr>
      <w:widowControl w:val="0"/>
      <w:shd w:val="clear" w:color="auto" w:fill="auto"/>
      <w:spacing w:after="370"/>
      <w:jc w:val="center"/>
      <w:outlineLvl w:val="1"/>
    </w:pPr>
    <w:rPr>
      <w:rFonts w:ascii="宋体" w:hAnsi="宋体" w:eastAsia="宋体" w:cs="宋体"/>
      <w:sz w:val="30"/>
      <w:szCs w:val="30"/>
      <w:u w:val="none"/>
      <w:shd w:val="clear" w:color="auto" w:fill="auto"/>
      <w:lang w:val="zh-TW" w:eastAsia="zh-TW" w:bidi="zh-TW"/>
    </w:rPr>
  </w:style>
  <w:style w:type="paragraph" w:customStyle="1" w:styleId="15">
    <w:name w:val="Body text|1"/>
    <w:basedOn w:val="1"/>
    <w:qFormat/>
    <w:uiPriority w:val="0"/>
    <w:pPr>
      <w:widowControl w:val="0"/>
      <w:shd w:val="clear" w:color="auto" w:fill="auto"/>
      <w:spacing w:line="276" w:lineRule="auto"/>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2021-01-05T16:12:59Z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