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浙江旭派克智能科技有限公司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危险固废车间未设置灭火设备、未提供物品进出登记本、未设置危险废物警示牌。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王央央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胡玉涛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>纠正措施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2020-12-20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危险固废车间未设置灭火设备、未提供物品进出登记本、未设置危险废物警示牌。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1、 2020年12月9日组织相关人员进行培训</w:t>
            </w: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2、生产部落实对危险固废仓库的管理，张贴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危险废物警示牌、设置灭火设备、做好危废的进出台账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由于危险固废仓库为新建，工作疏忽，未张贴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危险废物警示牌，未设置灭火设备。对危废管理不当，为设置危废的进出台账。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1、组织相关人员进行培训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2、生产部落实对危废仓库的管理，张贴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危险废物警示牌、设置灭火设备、做好危废的进出台账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3、制定落实危废管理措施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查无类似次事件发生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</w:t>
            </w:r>
            <w:r>
              <w:rPr>
                <w:rFonts w:hint="eastAsia" w:eastAsia="方正仿宋简体"/>
                <w:b/>
                <w:lang w:val="en-US" w:eastAsia="zh-CN"/>
              </w:rPr>
              <w:t>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胡玉涛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2020-12-19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胡玉涛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2020-12-19</w:t>
      </w:r>
    </w:p>
    <w:p>
      <w:pPr>
        <w:rPr>
          <w:rFonts w:hint="eastAsia" w:eastAsia="方正仿宋简体"/>
          <w:b/>
        </w:rPr>
      </w:pP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浙江旭派克智能科技有限公司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人事行政部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未将《中华人民共和国清洁生产促进法》、《浙江省人民政府关于进一步加强污染减排工作的通知》（浙政发[2007]34号）、浙江省人民政府关于《浙江省水功能区水环境功能区划分方案(2015)》的批复（浙政函[2015]71 号）纳入《环境管理法律、法规及其他要求一览表》。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郑红梅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2020-12-5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</w:rPr>
              <w:t xml:space="preserve">      日期：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2020-12-20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将《中华人民共和国清洁生产促进法》、《浙江省人民政府关于进一步加强污染减排工作的通知》（浙政发[2007]34号）、浙江省人民政府关于《浙江省水功能区水环境功能区划分方案(2015)》的批复（浙政函[2015]71 号）纳入《环境管理法律、法规及其他要求一览表》。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1、2020-12-9组织相关人员进行培训，包括法规学习和合规性评价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、将《中华人民共和国清洁生产促进法》、《浙江省人民政府关于进一步加强污染减排工作的通知》（浙政发[2007]34号）、浙江省人民政府关于《浙江省水功能区水环境功能区划分方案(2015)》的批复（浙政函[2015]71 号）纳入《环境管理法律、法规及其他要求一览表》。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对环境管理的法律法规理解不够，识别判断方法的欠缺，未能很全面的识别相关的法律法规。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组织相关人员进行培训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重新整理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《环境管理法律、法规及其他要求一览表》。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关注法规的更新和新出台的地方管理条例。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查无类似情况发生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</w:t>
            </w:r>
            <w:r>
              <w:rPr>
                <w:rFonts w:hint="eastAsia" w:eastAsia="方正仿宋简体"/>
                <w:b/>
                <w:lang w:val="en-US" w:eastAsia="zh-CN"/>
              </w:rPr>
              <w:t>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胡玉涛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2020-12-19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胡玉涛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2020-12-19</w:t>
      </w:r>
      <w:bookmarkStart w:id="5" w:name="_GoBack"/>
      <w:bookmarkEnd w:id="5"/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913B8D"/>
    <w:multiLevelType w:val="singleLevel"/>
    <w:tmpl w:val="EB913B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13162C"/>
    <w:rsid w:val="2F645E7C"/>
    <w:rsid w:val="316E28A8"/>
    <w:rsid w:val="4C037193"/>
    <w:rsid w:val="4ED570DA"/>
    <w:rsid w:val="72CE76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2020-12-20T13:05:33Z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