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浙江旭派克智能科技有限公司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浙江旭派克智能科技有限公司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浙江省湖州市吴兴区外溪路569号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313002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浙江省湖州市吴兴区外溪路569号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313002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郑红梅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13567286978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耿辉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郑红梅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智能包装设备的生产所涉及场所的相关环境管理活动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管理层</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内外部环境、风险识别、资源支持、内审管理、管理评审等，与管理层有关的质量、环境、职业健康安全管理活动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办公室</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人力资源管理过程；资源提供与管理过程控制；内外部信息交流过程；外来文件收集、管理；法规评价；内外部信息交流等过程及相应环境管理体系运行过程；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left"/>
              <w:rPr>
                <w:rFonts w:hint="default"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销售部</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销售过程、顾客财产、客户满意相关等过程及相应环境管理体系运行过程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3119" w:type="dxa"/>
            <w:vAlign w:val="top"/>
          </w:tcPr>
          <w:p>
            <w:pPr>
              <w:jc w:val="left"/>
              <w:rPr>
                <w:rFonts w:hint="default"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生产部</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供应商评价、采购过程；产品设计开发、产品质量检验、不合格品控制、技术开发试验；生产提供过程实施、车间仓库、生产车间等环境因素风险评价和风险控制措施的确定、应急准备和响应及相应环境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vAlign w:val="top"/>
          </w:tcPr>
          <w:p>
            <w:pPr>
              <w:jc w:val="left"/>
              <w:rPr>
                <w:rFonts w:hint="default"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财务部</w:t>
            </w:r>
          </w:p>
        </w:tc>
        <w:tc>
          <w:tcPr>
            <w:tcW w:w="6804" w:type="dxa"/>
            <w:vAlign w:val="top"/>
          </w:tcPr>
          <w:p>
            <w:pPr>
              <w:jc w:val="left"/>
              <w:rPr>
                <w:rFonts w:hint="default"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负责财务核算、资源投入核算等过程及相应环境管理体系运行过程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智能包装设备</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themeColor="text1"/>
                <w:sz w:val="20"/>
                <w:szCs w:val="20"/>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3"/>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w:t>
            </w:r>
            <w:r>
              <w:rPr>
                <w:rFonts w:hint="eastAsia" w:asciiTheme="minorEastAsia" w:hAnsiTheme="minorEastAsia" w:eastAsiaTheme="minorEastAsia"/>
                <w:sz w:val="20"/>
                <w:szCs w:val="20"/>
                <w:lang w:val="en-US" w:eastAsia="zh-CN"/>
              </w:rPr>
              <w:t>产品</w:t>
            </w:r>
            <w:r>
              <w:rPr>
                <w:rFonts w:hint="eastAsia" w:asciiTheme="minorEastAsia" w:hAnsiTheme="minorEastAsia" w:eastAsiaTheme="minorEastAsia"/>
                <w:sz w:val="20"/>
                <w:szCs w:val="20"/>
              </w:rPr>
              <w:t>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w:t>
            </w:r>
            <w:r>
              <w:rPr>
                <w:rFonts w:hint="eastAsia" w:asciiTheme="minorEastAsia" w:hAnsiTheme="minorEastAsia" w:eastAsiaTheme="minorEastAsia"/>
                <w:sz w:val="20"/>
                <w:szCs w:val="20"/>
                <w:lang w:eastAsia="zh-CN"/>
              </w:rPr>
              <w:t>、</w:t>
            </w:r>
            <w:r>
              <w:rPr>
                <w:rFonts w:hint="eastAsia" w:asciiTheme="minorEastAsia" w:hAnsiTheme="minorEastAsia" w:eastAsiaTheme="minorEastAsia"/>
                <w:sz w:val="20"/>
                <w:szCs w:val="20"/>
                <w:lang w:val="en-US" w:eastAsia="zh-CN"/>
              </w:rPr>
              <w:t>生态环境局</w:t>
            </w:r>
            <w:r>
              <w:rPr>
                <w:rFonts w:hint="eastAsia" w:asciiTheme="minorEastAsia" w:hAnsiTheme="minorEastAsia" w:eastAsiaTheme="minorEastAsia"/>
                <w:sz w:val="20"/>
                <w:szCs w:val="20"/>
              </w:rPr>
              <w:t>；为本公司提供产品和其它支持的供方及合作伙伴；为本公司服务的员工；其他受本公司活动影响的团体或个人。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各</w:t>
            </w:r>
            <w:r>
              <w:rPr>
                <w:rFonts w:hint="eastAsia" w:cs="宋体" w:asciiTheme="minorEastAsia" w:hAnsiTheme="minorEastAsia" w:eastAsiaTheme="minorEastAsia"/>
                <w:sz w:val="20"/>
                <w:szCs w:val="20"/>
              </w:rPr>
              <w:t xml:space="preserve">部门和相关职能部门通过日常例会、市场活动、现场拜访、产品展销会、客户调查等多种渠道和方式方法随时了解相关方的需求和期望。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ind w:left="0" w:leftChars="0" w:firstLine="0" w:firstLineChars="0"/>
              <w:rPr>
                <w:b/>
                <w:color w:val="000000" w:themeColor="text1"/>
                <w:sz w:val="20"/>
                <w:szCs w:val="20"/>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公司的环境管理方针，在环境管理手册中描述。</w:t>
            </w:r>
          </w:p>
          <w:p>
            <w:pPr>
              <w:spacing w:line="240" w:lineRule="exact"/>
              <w:ind w:left="199" w:leftChars="95"/>
              <w:rPr>
                <w:b/>
                <w:color w:val="000000" w:themeColor="text1"/>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公司制订环境因素识别与评价控制程序，根据办公、采购、</w:t>
            </w:r>
            <w:r>
              <w:rPr>
                <w:rFonts w:hint="eastAsia" w:cs="宋体" w:asciiTheme="minorEastAsia" w:hAnsiTheme="minorEastAsia" w:eastAsiaTheme="minorEastAsia"/>
                <w:bCs/>
                <w:sz w:val="20"/>
                <w:szCs w:val="20"/>
                <w:lang w:val="en-US" w:eastAsia="zh-CN"/>
              </w:rPr>
              <w:t>生产实施</w:t>
            </w:r>
            <w:r>
              <w:rPr>
                <w:rFonts w:hint="eastAsia" w:cs="宋体" w:asciiTheme="minorEastAsia" w:hAnsiTheme="minorEastAsia" w:eastAsiaTheme="minorEastAsia"/>
                <w:bCs/>
                <w:sz w:val="20"/>
                <w:szCs w:val="20"/>
              </w:rPr>
              <w:t>等过程及工作特点对涉及的环境因素进行了识别和辨识。</w:t>
            </w:r>
          </w:p>
          <w:p>
            <w:pPr>
              <w:spacing w:line="300" w:lineRule="exact"/>
              <w:rPr>
                <w:rFonts w:hint="default" w:ascii="宋体" w:hAnsi="Times New Roman" w:eastAsia="宋体" w:cs="Times New Roman"/>
                <w:color w:val="000000"/>
                <w:sz w:val="20"/>
                <w:szCs w:val="20"/>
                <w:lang w:val="en-US" w:eastAsia="zh-CN"/>
              </w:rPr>
            </w:pPr>
            <w:r>
              <w:rPr>
                <w:rFonts w:hint="eastAsia" w:ascii="宋体" w:hAnsi="Times New Roman" w:cs="Times New Roman"/>
                <w:color w:val="000000"/>
                <w:sz w:val="20"/>
                <w:szCs w:val="20"/>
                <w:lang w:val="en-US" w:eastAsia="zh-CN"/>
              </w:rPr>
              <w:t>重要环境因素：</w:t>
            </w:r>
          </w:p>
          <w:p>
            <w:pPr>
              <w:spacing w:line="300" w:lineRule="exact"/>
              <w:rPr>
                <w:b/>
                <w:color w:val="000000" w:themeColor="text1"/>
                <w:sz w:val="20"/>
                <w:szCs w:val="20"/>
              </w:rPr>
            </w:pPr>
            <w:r>
              <w:rPr>
                <w:rFonts w:hint="eastAsia" w:ascii="宋体" w:hAnsi="Times New Roman" w:cs="Times New Roman"/>
                <w:color w:val="000000"/>
                <w:sz w:val="20"/>
                <w:szCs w:val="20"/>
                <w:lang w:val="en-US" w:eastAsia="zh-CN"/>
              </w:rPr>
              <w:t>喷喷车间的废气粉尘排放</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车间噪声；危险固废（废气吸附活性炭、含油废弃物）排放、焊接的焊烟；</w:t>
            </w:r>
            <w:r>
              <w:rPr>
                <w:rFonts w:hint="eastAsia" w:ascii="宋体" w:hAnsi="Times New Roman" w:cs="Times New Roman"/>
                <w:color w:val="000000"/>
                <w:sz w:val="20"/>
                <w:szCs w:val="20"/>
              </w:rPr>
              <w:t>用电超出负荷、线路老化等</w:t>
            </w:r>
            <w:r>
              <w:rPr>
                <w:rFonts w:hint="eastAsia" w:ascii="宋体" w:hAnsi="Times New Roman" w:cs="Times New Roman"/>
                <w:color w:val="000000"/>
                <w:sz w:val="20"/>
                <w:szCs w:val="20"/>
                <w:lang w:val="en-US" w:eastAsia="zh-CN"/>
              </w:rPr>
              <w:t>引起的火灾等</w:t>
            </w:r>
            <w:r>
              <w:rPr>
                <w:rFonts w:hint="eastAsia" w:ascii="宋体" w:hAnsi="Times New Roman"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环境因素□危险源，□确定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会议、微信群、文件等；</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查有公司级管理目标，并按照部门对目标进行分解，有目标管理管理规定，规定了目标的分解及考核的具体方法。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与方针一致，符合公司总的环境、职业健康安全目标，进行了统计及目标实现分析，经查，达成目标，并将管理目标完成情况在公司会议上进行通报。</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提供《目标指标和管理方案》《目标指标和管理方案考核表》</w:t>
            </w:r>
          </w:p>
          <w:p>
            <w:pPr>
              <w:spacing w:line="240" w:lineRule="exact"/>
              <w:rPr>
                <w:rFonts w:ascii="宋体" w:hAnsi="宋体"/>
                <w:b/>
                <w:color w:val="000000" w:themeColor="text1"/>
              </w:rPr>
            </w:pPr>
            <w:r>
              <w:rPr>
                <w:rFonts w:hint="eastAsia" w:cs="宋体" w:asciiTheme="minorEastAsia" w:hAnsiTheme="minorEastAsia" w:eastAsiaTheme="minorEastAsia"/>
                <w:szCs w:val="21"/>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asciiTheme="minorEastAsia" w:hAnsiTheme="minorEastAsia" w:eastAsiaTheme="minorEastAsia"/>
              </w:rPr>
            </w:pPr>
            <w:r>
              <w:rPr>
                <w:rFonts w:hint="eastAsia" w:asciiTheme="minorEastAsia" w:hAnsiTheme="minorEastAsia" w:eastAsiaTheme="minorEastAsia"/>
              </w:rPr>
              <w:t>编制了《文件控制程序》，用于对管理体系文件，符合标准要求。</w:t>
            </w:r>
          </w:p>
          <w:p>
            <w:pPr>
              <w:ind w:firstLine="420" w:firstLineChars="200"/>
              <w:rPr>
                <w:rFonts w:asciiTheme="minorEastAsia" w:hAnsiTheme="minorEastAsia" w:eastAsiaTheme="minorEastAsia"/>
              </w:rPr>
            </w:pPr>
            <w:r>
              <w:rPr>
                <w:rFonts w:hint="eastAsia" w:asciiTheme="minorEastAsia" w:hAnsiTheme="minorEastAsia" w:eastAsiaTheme="minorEastAsia"/>
              </w:rPr>
              <w:t>查办公室管理手册、管理制度等文件均保管良好，为有效版本，有受控标识。</w:t>
            </w:r>
          </w:p>
          <w:p>
            <w:pPr>
              <w:ind w:firstLine="420" w:firstLineChars="200"/>
              <w:rPr>
                <w:rFonts w:asciiTheme="minorEastAsia" w:hAnsiTheme="minorEastAsia" w:eastAsiaTheme="minorEastAsia"/>
              </w:rPr>
            </w:pPr>
            <w:r>
              <w:rPr>
                <w:rFonts w:hint="eastAsia" w:asciiTheme="minorEastAsia" w:hAnsiTheme="minorEastAsia" w:eastAsiaTheme="minorEastAsia"/>
              </w:rPr>
              <w:t>办公室负责收集有关产品的国家标准、行业标准的最新版本，分发到相关部门使用；收回旧标准。</w:t>
            </w:r>
          </w:p>
          <w:p>
            <w:pPr>
              <w:ind w:firstLine="420" w:firstLineChars="200"/>
              <w:rPr>
                <w:rFonts w:asciiTheme="minorEastAsia" w:hAnsiTheme="minorEastAsia" w:eastAsiaTheme="minorEastAsia"/>
              </w:rPr>
            </w:pPr>
            <w:r>
              <w:rPr>
                <w:rFonts w:hint="eastAsia" w:asciiTheme="minorEastAsia" w:hAnsiTheme="minorEastAsia" w:eastAsiaTheme="minorEastAsia"/>
              </w:rPr>
              <w:t>查见《法律法规清单》，内容包括：序号、文件名称、编号、版本等，收集基本全面，基本符合。</w:t>
            </w:r>
          </w:p>
          <w:p>
            <w:pPr>
              <w:rPr>
                <w:rFonts w:asciiTheme="minorEastAsia" w:hAnsiTheme="minorEastAsia" w:eastAsiaTheme="minorEastAsia"/>
              </w:rPr>
            </w:pPr>
            <w:r>
              <w:rPr>
                <w:rFonts w:hint="eastAsia" w:asciiTheme="minorEastAsia" w:hAnsiTheme="minorEastAsia" w:eastAsiaTheme="minorEastAsia"/>
              </w:rPr>
              <w:t>以上外来文件保管良好，均为有效版本。</w:t>
            </w:r>
          </w:p>
          <w:p>
            <w:pPr>
              <w:ind w:firstLine="420" w:firstLineChars="200"/>
              <w:rPr>
                <w:rFonts w:asciiTheme="minorEastAsia" w:hAnsiTheme="minorEastAsia" w:eastAsiaTheme="minorEastAsia"/>
              </w:rPr>
            </w:pPr>
            <w:r>
              <w:rPr>
                <w:rFonts w:hint="eastAsia" w:asciiTheme="minorEastAsia" w:hAnsiTheme="minorEastAsia" w:eastAsiaTheme="minorEastAsi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宋体" w:asciiTheme="minorEastAsia" w:hAnsiTheme="minorEastAsia" w:eastAsiaTheme="minorEastAsia"/>
                <w:szCs w:val="21"/>
              </w:rPr>
              <w:t>上岗前经过岗前培训，</w:t>
            </w:r>
            <w:r>
              <w:rPr>
                <w:rFonts w:hint="eastAsia" w:cs="宋体" w:asciiTheme="minorEastAsia" w:hAnsiTheme="minorEastAsia" w:eastAsiaTheme="minorEastAsia"/>
                <w:szCs w:val="21"/>
                <w:lang w:val="en-US" w:eastAsia="zh-CN"/>
              </w:rPr>
              <w:t>采购和销售</w:t>
            </w:r>
            <w:r>
              <w:rPr>
                <w:rFonts w:hint="eastAsia" w:cs="宋体" w:asciiTheme="minorEastAsia" w:hAnsiTheme="minorEastAsia" w:eastAsiaTheme="minorEastAsia"/>
                <w:szCs w:val="21"/>
              </w:rPr>
              <w:t>人员</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质检技术</w:t>
            </w:r>
            <w:r>
              <w:rPr>
                <w:rFonts w:hint="eastAsia" w:cs="宋体" w:asciiTheme="minorEastAsia" w:hAnsiTheme="minorEastAsia" w:eastAsiaTheme="minorEastAsia"/>
                <w:szCs w:val="21"/>
              </w:rPr>
              <w:t>人员</w:t>
            </w:r>
            <w:r>
              <w:rPr>
                <w:rFonts w:hint="eastAsia" w:cs="宋体" w:asciiTheme="minorEastAsia" w:hAnsiTheme="minorEastAsia" w:eastAsiaTheme="minorEastAsia"/>
                <w:szCs w:val="21"/>
                <w:lang w:val="en-US" w:eastAsia="zh-CN"/>
              </w:rPr>
              <w:t>和生产人员</w:t>
            </w:r>
            <w:r>
              <w:rPr>
                <w:rFonts w:hint="eastAsia" w:cs="宋体" w:asciiTheme="minorEastAsia" w:hAnsiTheme="minorEastAsia" w:eastAsiaTheme="minorEastAsia"/>
                <w:szCs w:val="21"/>
              </w:rPr>
              <w:t>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漆塑过滤净化器、叉车、行车、危险固废仓库等；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01" w:firstLineChars="100"/>
              <w:rPr>
                <w:rFonts w:ascii="宋体" w:hAnsi="宋体"/>
                <w:b/>
                <w:color w:val="000000" w:themeColor="text1"/>
                <w:sz w:val="20"/>
                <w:szCs w:val="20"/>
              </w:rPr>
            </w:pPr>
            <w:r>
              <w:rPr>
                <w:rFonts w:hint="eastAsia" w:ascii="宋体" w:hAnsi="宋体"/>
                <w:b/>
                <w:color w:val="000000" w:themeColor="text1"/>
                <w:sz w:val="20"/>
                <w:szCs w:val="20"/>
                <w:lang w:val="en-US" w:eastAsia="zh-CN"/>
              </w:rPr>
              <w:t>基本满足生产</w:t>
            </w:r>
            <w:r>
              <w:rPr>
                <w:rFonts w:hint="eastAsia" w:ascii="宋体" w:hAnsi="宋体" w:cs="Times New Roman"/>
                <w:b/>
                <w:color w:val="000000" w:themeColor="text1"/>
                <w:sz w:val="20"/>
                <w:szCs w:val="20"/>
                <w:lang w:val="en-US" w:eastAsia="zh-CN"/>
              </w:rPr>
              <w:t>需要；经漆塑过滤净化器处理达标排放；设备维护保养降低运行噪声；危险固废仓库未设置警告标识；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pStyle w:val="2"/>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监视和测量资源</w:t>
            </w:r>
          </w:p>
          <w:p>
            <w:pPr>
              <w:pStyle w:val="2"/>
              <w:ind w:firstLine="434" w:firstLineChars="200"/>
              <w:jc w:val="left"/>
            </w:pPr>
            <w:r>
              <w:rPr>
                <w:rFonts w:hint="eastAsia" w:ascii="宋体" w:hAnsi="宋体"/>
                <w:b/>
                <w:color w:val="000000" w:themeColor="text1"/>
                <w:sz w:val="20"/>
                <w:szCs w:val="20"/>
                <w:lang w:val="en-US" w:eastAsia="zh-CN"/>
              </w:rPr>
              <w:t>未配置环境和安全监测的测量设备；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pStyle w:val="2"/>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环保设施：</w:t>
            </w:r>
          </w:p>
          <w:p>
            <w:pPr>
              <w:pStyle w:val="2"/>
              <w:jc w:val="left"/>
            </w:pPr>
            <w:r>
              <w:rPr>
                <w:rFonts w:hint="eastAsia" w:ascii="宋体" w:hAnsi="宋体" w:cs="Times New Roman"/>
                <w:b/>
                <w:color w:val="000000" w:themeColor="text1"/>
                <w:sz w:val="20"/>
                <w:szCs w:val="20"/>
                <w:lang w:val="en-US" w:eastAsia="zh-CN"/>
              </w:rPr>
              <w:t>漆塑过滤净化器处理；</w:t>
            </w:r>
            <w:r>
              <w:rPr>
                <w:rFonts w:hint="eastAsia" w:ascii="宋体" w:hAnsi="宋体"/>
                <w:b/>
                <w:color w:val="000000" w:themeColor="text1"/>
                <w:sz w:val="20"/>
                <w:szCs w:val="20"/>
                <w:lang w:val="en-US" w:eastAsia="zh-CN"/>
              </w:rPr>
              <w:t>危险固废仓库；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240" w:lineRule="exact"/>
              <w:ind w:left="159" w:hanging="159" w:hangingChars="79"/>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1. 针对方针的管理职责评审</w:t>
            </w:r>
          </w:p>
          <w:p>
            <w:pPr>
              <w:spacing w:line="240" w:lineRule="exact"/>
              <w:ind w:left="159" w:hanging="159" w:hangingChars="79"/>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（包括针对组织宗旨，制定相关管理方针政策、确保方针为员工理解并在运营中实施，监视方针的实施并评审方针的适宜性）</w:t>
            </w:r>
          </w:p>
          <w:p>
            <w:pPr>
              <w:pStyle w:val="2"/>
              <w:jc w:val="left"/>
            </w:pPr>
            <w:r>
              <w:rPr>
                <w:rFonts w:hint="eastAsia"/>
                <w:b/>
                <w:color w:val="000000" w:themeColor="text1"/>
                <w:sz w:val="21"/>
                <w:szCs w:val="21"/>
                <w:lang w:val="en-US" w:eastAsia="zh-CN"/>
              </w:rPr>
              <w:t xml:space="preserve">  </w:t>
            </w:r>
            <w:r>
              <w:rPr>
                <w:rFonts w:hint="eastAsia" w:asciiTheme="minorEastAsia" w:hAnsiTheme="minorEastAsia" w:eastAsiaTheme="minorEastAsia"/>
                <w:sz w:val="21"/>
                <w:szCs w:val="21"/>
              </w:rPr>
              <w:t>根据组织宗旨制定了管理体系方针，进行了有效沟通，在管理评审时进行评审，符合要求</w:t>
            </w:r>
            <w:r>
              <w:rPr>
                <w:rFonts w:hint="eastAsia" w:asciiTheme="minorEastAsia" w:hAnsiTheme="minorEastAsia"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目前各项沟通都较为及时、顺畅、效果较好。</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00" w:firstLineChars="200"/>
              <w:rPr>
                <w:b/>
                <w:color w:val="000000" w:themeColor="text1"/>
                <w:sz w:val="20"/>
                <w:szCs w:val="20"/>
              </w:rPr>
            </w:pPr>
            <w:r>
              <w:rPr>
                <w:rFonts w:hint="eastAsia" w:ascii="Times New Roman" w:hAnsi="Times New Roman" w:cs="Times New Roman"/>
                <w:b w:val="0"/>
                <w:bCs/>
                <w:color w:val="000000" w:themeColor="text1"/>
                <w:sz w:val="20"/>
                <w:szCs w:val="20"/>
                <w:lang w:val="en-US" w:eastAsia="zh-CN"/>
              </w:rPr>
              <w:t>对喷塑车间的废气排放统一收集过滤处置，并经15米烟囱高空排放</w:t>
            </w:r>
            <w:r>
              <w:rPr>
                <w:rFonts w:hint="eastAsia" w:ascii="Times New Roman" w:hAnsi="Times New Roman" w:cs="Times New Roman"/>
                <w:b w:val="0"/>
                <w:bCs/>
                <w:color w:val="000000" w:themeColor="text1"/>
                <w:sz w:val="20"/>
                <w:szCs w:val="20"/>
              </w:rPr>
              <w:t>；</w:t>
            </w:r>
            <w:r>
              <w:rPr>
                <w:rFonts w:hint="eastAsia" w:ascii="Times New Roman" w:hAnsi="Times New Roman" w:cs="Times New Roman"/>
                <w:b w:val="0"/>
                <w:bCs/>
                <w:color w:val="000000" w:themeColor="text1"/>
                <w:sz w:val="20"/>
                <w:szCs w:val="20"/>
                <w:lang w:val="en-US" w:eastAsia="zh-CN"/>
              </w:rPr>
              <w:t>车间噪声；焊接的焊烟；</w:t>
            </w:r>
            <w:r>
              <w:rPr>
                <w:rFonts w:hint="eastAsia" w:ascii="Times New Roman" w:hAnsi="Times New Roman" w:cs="Times New Roman"/>
                <w:b w:val="0"/>
                <w:bCs/>
                <w:color w:val="000000" w:themeColor="text1"/>
                <w:sz w:val="20"/>
                <w:szCs w:val="20"/>
              </w:rPr>
              <w:t>用电超出负荷、线路老化等</w:t>
            </w:r>
            <w:r>
              <w:rPr>
                <w:rFonts w:hint="eastAsia" w:ascii="Times New Roman" w:hAnsi="Times New Roman" w:cs="Times New Roman"/>
                <w:b w:val="0"/>
                <w:bCs/>
                <w:color w:val="000000" w:themeColor="text1"/>
                <w:sz w:val="20"/>
                <w:szCs w:val="20"/>
                <w:lang w:val="en-US" w:eastAsia="zh-CN"/>
              </w:rPr>
              <w:t>引起的火灾等重要环境因素控制结果，从噪声和废气的监测报告来看，均达标排放。控制基本有效。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ind w:firstLine="420" w:firstLineChars="200"/>
              <w:rPr>
                <w:szCs w:val="21"/>
              </w:rPr>
            </w:pPr>
            <w:r>
              <w:rPr>
                <w:rFonts w:hint="eastAsia"/>
                <w:szCs w:val="21"/>
              </w:rPr>
              <w:t>公司进行了消防灭火演练，查应急演练记录。提供了2</w:t>
            </w:r>
            <w:r>
              <w:rPr>
                <w:szCs w:val="21"/>
              </w:rPr>
              <w:t>020.8.</w:t>
            </w:r>
            <w:r>
              <w:rPr>
                <w:rFonts w:hint="eastAsia"/>
                <w:szCs w:val="21"/>
                <w:lang w:val="en-US" w:eastAsia="zh-CN"/>
              </w:rPr>
              <w:t>1</w:t>
            </w:r>
            <w:r>
              <w:rPr>
                <w:szCs w:val="21"/>
              </w:rPr>
              <w:t>3</w:t>
            </w:r>
            <w:r>
              <w:rPr>
                <w:rFonts w:hint="eastAsia"/>
                <w:szCs w:val="21"/>
              </w:rPr>
              <w:t>消防灭火演练，参加人员包括总指挥</w:t>
            </w:r>
            <w:r>
              <w:rPr>
                <w:rFonts w:hint="eastAsia"/>
                <w:szCs w:val="21"/>
                <w:lang w:eastAsia="zh-CN"/>
              </w:rPr>
              <w:t>耿辉</w:t>
            </w:r>
            <w:r>
              <w:rPr>
                <w:rFonts w:hint="eastAsia"/>
                <w:szCs w:val="21"/>
              </w:rPr>
              <w:t>，策划</w:t>
            </w:r>
            <w:r>
              <w:rPr>
                <w:rFonts w:hint="eastAsia"/>
                <w:szCs w:val="21"/>
                <w:lang w:val="en-US" w:eastAsia="zh-CN"/>
              </w:rPr>
              <w:t>胡玉涛</w:t>
            </w:r>
            <w:r>
              <w:rPr>
                <w:rFonts w:hint="eastAsia"/>
                <w:szCs w:val="21"/>
              </w:rPr>
              <w:t>，员工</w:t>
            </w:r>
            <w:r>
              <w:rPr>
                <w:rFonts w:hint="eastAsia"/>
                <w:szCs w:val="21"/>
                <w:lang w:val="en-US" w:eastAsia="zh-CN"/>
              </w:rPr>
              <w:t>王重炎、陈秋月、叶伟</w:t>
            </w:r>
            <w:r>
              <w:rPr>
                <w:rFonts w:hint="eastAsia"/>
                <w:szCs w:val="21"/>
              </w:rPr>
              <w:t>等</w:t>
            </w:r>
            <w:r>
              <w:rPr>
                <w:rFonts w:hint="eastAsia"/>
                <w:szCs w:val="21"/>
                <w:lang w:val="en-US" w:eastAsia="zh-CN"/>
              </w:rPr>
              <w:t>12</w:t>
            </w:r>
            <w:r>
              <w:rPr>
                <w:rFonts w:hint="eastAsia"/>
                <w:szCs w:val="21"/>
              </w:rPr>
              <w:t>名员工，记录了演练过程，存在的问题主要为要加强消防技能的的培训，普及全体员工的防火意识。并进行了总结评估。</w:t>
            </w:r>
          </w:p>
          <w:p>
            <w:pPr>
              <w:spacing w:line="240" w:lineRule="exact"/>
              <w:rPr>
                <w:b/>
                <w:color w:val="000000" w:themeColor="text1"/>
                <w:spacing w:val="-4"/>
                <w:sz w:val="20"/>
                <w:szCs w:val="20"/>
              </w:rPr>
            </w:pPr>
            <w:r>
              <w:rPr>
                <w:rFonts w:hint="eastAsia"/>
                <w:szCs w:val="21"/>
              </w:rPr>
              <w:t>目前没有发生需响应的突发情况。应急管理基本符合要求要求。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ind w:firstLine="217" w:firstLineChars="100"/>
              <w:jc w:val="left"/>
            </w:pPr>
            <w:r>
              <w:rPr>
                <w:rFonts w:hint="eastAsia"/>
                <w:b/>
                <w:color w:val="000000" w:themeColor="text1"/>
                <w:sz w:val="20"/>
                <w:szCs w:val="20"/>
                <w:lang w:val="en-US" w:eastAsia="zh-CN"/>
              </w:rPr>
              <w:t>塑粉废桶、使用后的活性碳、过滤棉等危废，统一收集存放危险品仓库；交有资质第三方机构处置；并提供相关转移单。控制基本有效。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420" w:firstLineChars="2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b/>
                <w:color w:val="000000" w:themeColor="text1"/>
                <w:sz w:val="20"/>
                <w:szCs w:val="20"/>
              </w:rPr>
            </w:pPr>
            <w:r>
              <w:rPr>
                <w:rFonts w:hint="eastAsia" w:cs="宋体" w:asciiTheme="minorEastAsia" w:hAnsiTheme="minorEastAsia" w:eastAsiaTheme="minor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hint="eastAsia" w:cs="宋体" w:asciiTheme="minorEastAsia" w:hAnsiTheme="minorEastAsia" w:eastAsiaTheme="minorEastAsia"/>
                <w:color w:val="000000"/>
                <w:szCs w:val="21"/>
                <w:lang w:eastAsia="zh-CN"/>
              </w:rPr>
              <w:t>。</w:t>
            </w:r>
            <w:r>
              <w:rPr>
                <w:rFonts w:hint="eastAsia" w:cs="宋体" w:asciiTheme="minorEastAsia" w:hAnsiTheme="minorEastAsia" w:eastAsiaTheme="minor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80" w:lineRule="exact"/>
              <w:ind w:firstLine="420" w:firstLineChars="200"/>
              <w:rPr>
                <w:szCs w:val="21"/>
              </w:rPr>
            </w:pPr>
            <w:r>
              <w:rPr>
                <w:rFonts w:hint="eastAsia"/>
                <w:szCs w:val="21"/>
              </w:rPr>
              <w:t>编制了《内部审核程序》，由管代定期组织每年进行一次内审，间隔不超过12月份，由经过培训的内审员参加。</w:t>
            </w:r>
          </w:p>
          <w:p>
            <w:pPr>
              <w:spacing w:line="280" w:lineRule="exact"/>
              <w:ind w:firstLine="420" w:firstLineChars="200"/>
              <w:rPr>
                <w:szCs w:val="21"/>
              </w:rPr>
            </w:pPr>
            <w:r>
              <w:rPr>
                <w:rFonts w:hint="eastAsia"/>
                <w:szCs w:val="21"/>
              </w:rPr>
              <w:t>依据</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标准、体系文件、相关法律法规等.</w:t>
            </w:r>
          </w:p>
          <w:p>
            <w:pPr>
              <w:spacing w:line="280" w:lineRule="exact"/>
              <w:ind w:firstLine="420" w:firstLineChars="200"/>
              <w:rPr>
                <w:szCs w:val="21"/>
              </w:rPr>
            </w:pPr>
            <w:r>
              <w:rPr>
                <w:rFonts w:hint="eastAsia"/>
                <w:szCs w:val="21"/>
              </w:rPr>
              <w:t>提供</w:t>
            </w:r>
            <w:r>
              <w:rPr>
                <w:szCs w:val="21"/>
              </w:rPr>
              <w:t>2020</w:t>
            </w:r>
            <w:r>
              <w:rPr>
                <w:rFonts w:hint="eastAsia"/>
                <w:szCs w:val="21"/>
              </w:rPr>
              <w:t>年度《内部审核计划》</w:t>
            </w:r>
            <w:r>
              <w:rPr>
                <w:rFonts w:hint="eastAsia" w:ascii="宋体" w:hAnsi="宋体" w:cs="宋体"/>
                <w:szCs w:val="21"/>
                <w:lang w:val="en-US" w:eastAsia="zh-CN"/>
              </w:rPr>
              <w:t>，</w:t>
            </w:r>
            <w:r>
              <w:rPr>
                <w:rFonts w:hint="eastAsia"/>
                <w:szCs w:val="21"/>
              </w:rPr>
              <w:t>内审安排1次。明确审核目的、范围、依据、日期，组长：</w:t>
            </w:r>
            <w:r>
              <w:rPr>
                <w:rFonts w:hint="eastAsia"/>
                <w:szCs w:val="21"/>
                <w:lang w:val="en-US" w:eastAsia="zh-CN"/>
              </w:rPr>
              <w:t>胡玉涛</w:t>
            </w:r>
            <w:r>
              <w:rPr>
                <w:rFonts w:hint="eastAsia"/>
                <w:szCs w:val="21"/>
              </w:rPr>
              <w:t>，组员：</w:t>
            </w:r>
            <w:r>
              <w:rPr>
                <w:rFonts w:hint="eastAsia"/>
                <w:szCs w:val="21"/>
                <w:lang w:val="en-US" w:eastAsia="zh-CN"/>
              </w:rPr>
              <w:t>郑红梅</w:t>
            </w:r>
            <w:r>
              <w:rPr>
                <w:rFonts w:hint="eastAsia"/>
                <w:szCs w:val="21"/>
              </w:rPr>
              <w:t>，有培训记录和总经理的任命书；编制：</w:t>
            </w:r>
            <w:r>
              <w:rPr>
                <w:rFonts w:hint="eastAsia"/>
                <w:szCs w:val="21"/>
                <w:lang w:val="en-US" w:eastAsia="zh-CN"/>
              </w:rPr>
              <w:t>胡玉涛</w:t>
            </w:r>
            <w:r>
              <w:rPr>
                <w:rFonts w:hint="eastAsia"/>
                <w:szCs w:val="21"/>
              </w:rPr>
              <w:t>，审批：</w:t>
            </w:r>
            <w:r>
              <w:rPr>
                <w:rFonts w:hint="eastAsia"/>
                <w:szCs w:val="21"/>
                <w:lang w:val="en-US" w:eastAsia="zh-CN"/>
              </w:rPr>
              <w:t>耿辉</w:t>
            </w:r>
            <w:r>
              <w:rPr>
                <w:rFonts w:hint="eastAsia"/>
                <w:szCs w:val="21"/>
              </w:rPr>
              <w:t>，日期：</w:t>
            </w:r>
            <w:r>
              <w:rPr>
                <w:szCs w:val="21"/>
              </w:rPr>
              <w:t>2020</w:t>
            </w:r>
            <w:r>
              <w:rPr>
                <w:rFonts w:hint="eastAsia"/>
                <w:szCs w:val="21"/>
              </w:rPr>
              <w:t>.</w:t>
            </w:r>
            <w:r>
              <w:rPr>
                <w:rFonts w:hint="eastAsia"/>
                <w:szCs w:val="21"/>
                <w:lang w:val="en-US" w:eastAsia="zh-CN"/>
              </w:rPr>
              <w:t>10</w:t>
            </w:r>
            <w:r>
              <w:rPr>
                <w:szCs w:val="21"/>
              </w:rPr>
              <w:t>.1</w:t>
            </w:r>
            <w:r>
              <w:rPr>
                <w:rFonts w:hint="eastAsia"/>
                <w:szCs w:val="21"/>
                <w:lang w:val="en-US" w:eastAsia="zh-CN"/>
              </w:rPr>
              <w:t>1</w:t>
            </w:r>
            <w:r>
              <w:rPr>
                <w:rFonts w:hint="eastAsia"/>
                <w:szCs w:val="21"/>
              </w:rPr>
              <w:t>。</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w:t>
            </w:r>
            <w:r>
              <w:rPr>
                <w:rFonts w:hint="eastAsia" w:ascii="宋体" w:hAnsi="宋体" w:cs="宋体"/>
                <w:szCs w:val="21"/>
              </w:rPr>
              <w:t>2020年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24</w:t>
            </w:r>
            <w:r>
              <w:rPr>
                <w:rFonts w:hint="eastAsia"/>
                <w:szCs w:val="21"/>
              </w:rPr>
              <w:t>，有签到表。</w:t>
            </w:r>
          </w:p>
          <w:p>
            <w:pPr>
              <w:spacing w:line="280" w:lineRule="exact"/>
              <w:ind w:firstLine="420" w:firstLineChars="200"/>
              <w:rPr>
                <w:szCs w:val="21"/>
              </w:rPr>
            </w:pPr>
            <w:r>
              <w:rPr>
                <w:rFonts w:hint="eastAsia"/>
                <w:szCs w:val="21"/>
              </w:rPr>
              <w:t>查《内审检查表》，有管理层、</w:t>
            </w:r>
            <w:r>
              <w:rPr>
                <w:rFonts w:hint="eastAsia"/>
                <w:szCs w:val="21"/>
                <w:lang w:val="en-US" w:eastAsia="zh-CN"/>
              </w:rPr>
              <w:t>人事行政部</w:t>
            </w:r>
            <w:r>
              <w:rPr>
                <w:rFonts w:hint="eastAsia"/>
                <w:szCs w:val="21"/>
              </w:rPr>
              <w:t>、销</w:t>
            </w:r>
            <w:r>
              <w:rPr>
                <w:rFonts w:hint="eastAsia"/>
                <w:szCs w:val="21"/>
                <w:lang w:val="en-US" w:eastAsia="zh-CN"/>
              </w:rPr>
              <w:t>售</w:t>
            </w:r>
            <w:r>
              <w:rPr>
                <w:rFonts w:hint="eastAsia"/>
                <w:szCs w:val="21"/>
              </w:rPr>
              <w:t>部、生产部、</w:t>
            </w:r>
            <w:r>
              <w:rPr>
                <w:rFonts w:hint="eastAsia"/>
                <w:szCs w:val="21"/>
                <w:lang w:val="en-US" w:eastAsia="zh-CN"/>
              </w:rPr>
              <w:t>财务部</w:t>
            </w:r>
            <w:r>
              <w:rPr>
                <w:rFonts w:hint="eastAsia"/>
                <w:szCs w:val="21"/>
              </w:rPr>
              <w:t>等部门的审核记录，条款与策划一致，记录真实、完整。包括</w:t>
            </w:r>
            <w:r>
              <w:rPr>
                <w:rFonts w:hint="eastAsia"/>
                <w:szCs w:val="21"/>
                <w:lang w:eastAsia="zh-CN"/>
              </w:rPr>
              <w:t>E</w:t>
            </w:r>
            <w:r>
              <w:rPr>
                <w:rFonts w:hint="eastAsia"/>
                <w:szCs w:val="21"/>
              </w:rPr>
              <w:t>体系所有条款，没有遗漏。</w:t>
            </w:r>
          </w:p>
          <w:p>
            <w:pPr>
              <w:spacing w:line="240" w:lineRule="exact"/>
              <w:rPr>
                <w:b/>
                <w:color w:val="000000" w:themeColor="text1"/>
                <w:sz w:val="20"/>
                <w:szCs w:val="20"/>
              </w:rPr>
            </w:pPr>
            <w:r>
              <w:rPr>
                <w:rFonts w:hint="eastAsia"/>
                <w:szCs w:val="21"/>
              </w:rPr>
              <w:t>查《不合格报告》本次发现不符合</w:t>
            </w:r>
            <w:r>
              <w:rPr>
                <w:rFonts w:hint="eastAsia"/>
                <w:szCs w:val="21"/>
                <w:lang w:val="en-US" w:eastAsia="zh-CN"/>
              </w:rPr>
              <w:t>1</w:t>
            </w:r>
            <w:r>
              <w:rPr>
                <w:rFonts w:hint="eastAsia"/>
                <w:szCs w:val="21"/>
              </w:rPr>
              <w:t>个，为一般不符合，</w:t>
            </w:r>
            <w:r>
              <w:rPr>
                <w:rFonts w:hint="eastAsia"/>
                <w:szCs w:val="21"/>
                <w:lang w:val="en-US" w:eastAsia="zh-CN"/>
              </w:rPr>
              <w:t>不符合项E7.5.3</w:t>
            </w:r>
            <w:r>
              <w:rPr>
                <w:rFonts w:hint="eastAsia"/>
                <w:szCs w:val="21"/>
              </w:rPr>
              <w:t>。对于不符合项所采取的纠正等措施，内审员进行了验证。上述内容记录完整。提供《内部审核报告》，结论： 公司建立的环境/职业健康安全管理体系基本符合</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hint="eastAsia"/>
              </w:rPr>
            </w:pPr>
            <w:r>
              <w:rPr>
                <w:rFonts w:hint="eastAsia"/>
              </w:rPr>
              <w:t>编制了管理评审控制程序，由总经理负责，提供了最近一次管理评审：</w:t>
            </w:r>
          </w:p>
          <w:p>
            <w:pPr>
              <w:spacing w:line="280" w:lineRule="exact"/>
              <w:rPr>
                <w:rFonts w:hint="eastAsia"/>
              </w:rPr>
            </w:pPr>
            <w:r>
              <w:rPr>
                <w:rFonts w:hint="eastAsia"/>
              </w:rPr>
              <w:t>1.管理评审计划</w:t>
            </w:r>
          </w:p>
          <w:p>
            <w:pPr>
              <w:spacing w:line="280" w:lineRule="exact"/>
              <w:rPr>
                <w:rFonts w:hint="eastAsia"/>
              </w:rPr>
            </w:pPr>
            <w:r>
              <w:rPr>
                <w:rFonts w:hint="eastAsia"/>
              </w:rPr>
              <w:t>评审时间：</w:t>
            </w:r>
            <w:r>
              <w:rPr>
                <w:rFonts w:hint="eastAsia"/>
                <w:lang w:val="en-US" w:eastAsia="zh-CN"/>
              </w:rPr>
              <w:t>11月2日，</w:t>
            </w:r>
            <w:r>
              <w:rPr>
                <w:rFonts w:hint="eastAsia"/>
              </w:rPr>
              <w:t>评审方式：会议评审，编制：</w:t>
            </w:r>
            <w:r>
              <w:rPr>
                <w:rFonts w:hint="eastAsia"/>
                <w:lang w:val="en-US" w:eastAsia="zh-CN"/>
              </w:rPr>
              <w:t>胡玉涛</w:t>
            </w:r>
            <w:r>
              <w:rPr>
                <w:rFonts w:hint="eastAsia"/>
              </w:rPr>
              <w:t xml:space="preserve">  批准：</w:t>
            </w:r>
            <w:r>
              <w:rPr>
                <w:rFonts w:hint="eastAsia"/>
                <w:lang w:val="en-US" w:eastAsia="zh-CN"/>
              </w:rPr>
              <w:t>耿辉</w:t>
            </w:r>
            <w:r>
              <w:rPr>
                <w:rFonts w:hint="eastAsia"/>
              </w:rPr>
              <w:t>。</w:t>
            </w:r>
          </w:p>
          <w:p>
            <w:pPr>
              <w:spacing w:line="280" w:lineRule="exact"/>
              <w:rPr>
                <w:rFonts w:hint="default"/>
                <w:lang w:val="en-US" w:eastAsia="zh-CN"/>
              </w:rPr>
            </w:pPr>
            <w:r>
              <w:rPr>
                <w:rFonts w:hint="eastAsia"/>
              </w:rPr>
              <w:t>参加人员包括公司总经理、管理者代表、各部门负责人</w:t>
            </w:r>
            <w:r>
              <w:rPr>
                <w:rFonts w:hint="eastAsia"/>
                <w:lang w:eastAsia="zh-CN"/>
              </w:rPr>
              <w:t>，</w:t>
            </w:r>
            <w:r>
              <w:rPr>
                <w:rFonts w:hint="eastAsia"/>
                <w:lang w:val="en-US" w:eastAsia="zh-CN"/>
              </w:rPr>
              <w:t>参加人员非签字形式。</w:t>
            </w:r>
          </w:p>
          <w:p>
            <w:pPr>
              <w:spacing w:line="280" w:lineRule="exact"/>
              <w:rPr>
                <w:rFonts w:hint="eastAsia"/>
              </w:rPr>
            </w:pPr>
            <w:r>
              <w:rPr>
                <w:rFonts w:hint="eastAsia"/>
              </w:rPr>
              <w:t>计划中明确了评审内容和资料准备要求。</w:t>
            </w:r>
          </w:p>
          <w:p>
            <w:pPr>
              <w:spacing w:line="280" w:lineRule="exact"/>
              <w:rPr>
                <w:rFonts w:hint="eastAsia"/>
              </w:rPr>
            </w:pPr>
            <w:r>
              <w:rPr>
                <w:rFonts w:hint="eastAsia"/>
              </w:rPr>
              <w:t>2.管理评审会议记录</w:t>
            </w:r>
          </w:p>
          <w:p>
            <w:pPr>
              <w:spacing w:line="280" w:lineRule="exact"/>
              <w:rPr>
                <w:rFonts w:hint="eastAsia"/>
              </w:rPr>
            </w:pPr>
            <w:r>
              <w:rPr>
                <w:rFonts w:hint="eastAsia"/>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改进建议等；</w:t>
            </w:r>
          </w:p>
          <w:p>
            <w:pPr>
              <w:spacing w:line="280" w:lineRule="exact"/>
              <w:rPr>
                <w:rFonts w:hint="eastAsia"/>
              </w:rPr>
            </w:pPr>
            <w:r>
              <w:rPr>
                <w:rFonts w:hint="eastAsia"/>
              </w:rPr>
              <w:t>3.管理评审报告</w:t>
            </w:r>
          </w:p>
          <w:p>
            <w:pPr>
              <w:spacing w:line="280" w:lineRule="exact"/>
              <w:rPr>
                <w:rFonts w:hint="eastAsia"/>
              </w:rPr>
            </w:pPr>
            <w:r>
              <w:rPr>
                <w:rFonts w:hint="eastAsia"/>
              </w:rPr>
              <w:t>管理评审</w:t>
            </w:r>
            <w:r>
              <w:rPr>
                <w:rFonts w:hint="eastAsia"/>
                <w:lang w:val="en-US" w:eastAsia="zh-CN"/>
              </w:rPr>
              <w:t>输出</w:t>
            </w:r>
            <w:r>
              <w:rPr>
                <w:rFonts w:hint="eastAsia"/>
              </w:rPr>
              <w:t>：</w:t>
            </w:r>
          </w:p>
          <w:p>
            <w:pPr>
              <w:spacing w:line="280" w:lineRule="exact"/>
              <w:rPr>
                <w:rFonts w:hint="eastAsia"/>
                <w:szCs w:val="22"/>
              </w:rPr>
            </w:pPr>
            <w:r>
              <w:rPr>
                <w:rFonts w:hint="eastAsia"/>
                <w:szCs w:val="22"/>
              </w:rPr>
              <w:t>①加强事件事故的统计分析工作，对今后的事故事件要彻底分析事故的原因，从多角度、多方位进行事故事件的分析，制定可行的安全预防措施，并定期对事故事件进行回顾。</w:t>
            </w:r>
          </w:p>
          <w:p>
            <w:pPr>
              <w:spacing w:line="280" w:lineRule="exact"/>
              <w:rPr>
                <w:rFonts w:hint="eastAsia"/>
                <w:szCs w:val="22"/>
              </w:rPr>
            </w:pPr>
            <w:r>
              <w:rPr>
                <w:rFonts w:hint="eastAsia"/>
                <w:szCs w:val="22"/>
              </w:rPr>
              <w:t>②加强</w:t>
            </w:r>
            <w:r>
              <w:rPr>
                <w:rFonts w:hint="eastAsia"/>
                <w:szCs w:val="22"/>
                <w:lang w:eastAsia="zh-CN"/>
              </w:rPr>
              <w:t>环境管理</w:t>
            </w:r>
            <w:r>
              <w:rPr>
                <w:rFonts w:hint="eastAsia"/>
                <w:szCs w:val="22"/>
              </w:rPr>
              <w:t>工作，按照系统化的管理思想进行系统</w:t>
            </w:r>
            <w:r>
              <w:rPr>
                <w:rFonts w:hint="eastAsia"/>
                <w:szCs w:val="22"/>
                <w:lang w:eastAsia="zh-CN"/>
              </w:rPr>
              <w:t>环境管理</w:t>
            </w:r>
            <w:r>
              <w:rPr>
                <w:rFonts w:hint="eastAsia"/>
                <w:szCs w:val="22"/>
              </w:rPr>
              <w:t>，把</w:t>
            </w:r>
            <w:r>
              <w:rPr>
                <w:rFonts w:hint="eastAsia"/>
                <w:szCs w:val="22"/>
                <w:lang w:eastAsia="zh-CN"/>
              </w:rPr>
              <w:t>环境管理</w:t>
            </w:r>
            <w:r>
              <w:rPr>
                <w:rFonts w:hint="eastAsia"/>
                <w:szCs w:val="22"/>
              </w:rPr>
              <w:t>工作做的更细。</w:t>
            </w:r>
          </w:p>
          <w:p>
            <w:pPr>
              <w:spacing w:line="280" w:lineRule="exact"/>
              <w:rPr>
                <w:rFonts w:hint="eastAsia"/>
              </w:rPr>
            </w:pPr>
            <w:r>
              <w:rPr>
                <w:rFonts w:hint="eastAsia"/>
              </w:rPr>
              <w:t>主要执行部门：</w:t>
            </w:r>
            <w:r>
              <w:rPr>
                <w:rFonts w:hint="eastAsia"/>
                <w:lang w:eastAsia="zh-CN"/>
              </w:rPr>
              <w:t>人事行政部</w:t>
            </w:r>
            <w:r>
              <w:rPr>
                <w:rFonts w:hint="eastAsia"/>
              </w:rPr>
              <w:t xml:space="preserve">  完成期限：2020年12月</w:t>
            </w:r>
          </w:p>
          <w:p>
            <w:pPr>
              <w:spacing w:line="280" w:lineRule="exact"/>
              <w:rPr>
                <w:rFonts w:hint="eastAsia"/>
              </w:rPr>
            </w:pPr>
            <w:r>
              <w:rPr>
                <w:rFonts w:hint="eastAsia"/>
              </w:rPr>
              <w:t>4．内审提出</w:t>
            </w:r>
            <w:r>
              <w:rPr>
                <w:rFonts w:hint="eastAsia"/>
                <w:lang w:val="en-US" w:eastAsia="zh-CN"/>
              </w:rPr>
              <w:t>1</w:t>
            </w:r>
            <w:r>
              <w:rPr>
                <w:rFonts w:hint="eastAsia"/>
              </w:rPr>
              <w:t>个书面不合格项，责任部门已制订相应的纠正措施，并得到实施，经验证纠正措施有效。</w:t>
            </w:r>
          </w:p>
          <w:p>
            <w:pPr>
              <w:spacing w:line="280" w:lineRule="exact"/>
              <w:rPr>
                <w:rFonts w:hint="eastAsia"/>
              </w:rPr>
            </w:pPr>
            <w:r>
              <w:rPr>
                <w:rFonts w:hint="eastAsia"/>
              </w:rPr>
              <w:t>5．公司员工进一步树立环境意识，在各自的岗位上努力做好本职工作，确保环境指标达到法规要求，无</w:t>
            </w:r>
            <w:r>
              <w:rPr>
                <w:rFonts w:hint="eastAsia"/>
                <w:lang w:val="en-US" w:eastAsia="zh-CN"/>
              </w:rPr>
              <w:t>环境</w:t>
            </w:r>
            <w:r>
              <w:rPr>
                <w:rFonts w:hint="eastAsia"/>
              </w:rPr>
              <w:t>事故，企业在激烈的市场竞争中显示出明显的优势。</w:t>
            </w:r>
          </w:p>
          <w:p>
            <w:pPr>
              <w:spacing w:line="280" w:lineRule="exact"/>
              <w:rPr>
                <w:rFonts w:hint="eastAsia"/>
              </w:rPr>
            </w:pPr>
            <w:r>
              <w:rPr>
                <w:rFonts w:hint="eastAsia"/>
              </w:rPr>
              <w:t>总体评价质量</w:t>
            </w:r>
            <w:r>
              <w:rPr>
                <w:rFonts w:hint="eastAsia"/>
                <w:lang w:eastAsia="zh-CN"/>
              </w:rPr>
              <w:t>环境</w:t>
            </w:r>
            <w:r>
              <w:rPr>
                <w:rFonts w:hint="eastAsia"/>
              </w:rPr>
              <w:t>管理体系运行是有效的，资源提供是充分的，方针目标是适宜的。</w:t>
            </w:r>
          </w:p>
          <w:p>
            <w:pPr>
              <w:spacing w:line="280" w:lineRule="exact"/>
              <w:rPr>
                <w:rFonts w:hint="eastAsia"/>
              </w:rPr>
            </w:pPr>
            <w:r>
              <w:rPr>
                <w:rFonts w:hint="eastAsia"/>
              </w:rPr>
              <w:t>管理评审改进建议：</w:t>
            </w:r>
          </w:p>
          <w:p>
            <w:pPr>
              <w:spacing w:line="280" w:lineRule="exact"/>
              <w:rPr>
                <w:rFonts w:hint="eastAsia"/>
              </w:rPr>
            </w:pPr>
            <w:r>
              <w:rPr>
                <w:rFonts w:hint="eastAsia"/>
              </w:rPr>
              <w:t>（1）进一步加强</w:t>
            </w:r>
            <w:r>
              <w:rPr>
                <w:rFonts w:hint="eastAsia"/>
                <w:szCs w:val="22"/>
                <w:lang w:eastAsia="zh-CN"/>
              </w:rPr>
              <w:t>环境管理</w:t>
            </w:r>
            <w:r>
              <w:rPr>
                <w:rFonts w:hint="eastAsia"/>
                <w:szCs w:val="22"/>
              </w:rPr>
              <w:t>工作</w:t>
            </w:r>
            <w:r>
              <w:rPr>
                <w:rFonts w:hint="eastAsia"/>
              </w:rPr>
              <w:t>，</w:t>
            </w:r>
            <w:r>
              <w:rPr>
                <w:rFonts w:hint="eastAsia"/>
                <w:lang w:val="en-US" w:eastAsia="zh-CN"/>
              </w:rPr>
              <w:t>新增一名安环方面的人才</w:t>
            </w:r>
            <w:r>
              <w:rPr>
                <w:rFonts w:hint="eastAsia"/>
              </w:rPr>
              <w:t>；</w:t>
            </w:r>
          </w:p>
          <w:p>
            <w:pPr>
              <w:spacing w:line="280" w:lineRule="exact"/>
              <w:rPr>
                <w:rFonts w:hint="eastAsia"/>
              </w:rPr>
            </w:pPr>
            <w:r>
              <w:rPr>
                <w:rFonts w:hint="eastAsia"/>
              </w:rPr>
              <w:t>以上改进措施，目前正在实施中，后续可进一步关注。</w:t>
            </w:r>
          </w:p>
          <w:p>
            <w:pPr>
              <w:spacing w:line="240" w:lineRule="exact"/>
              <w:rPr>
                <w:b/>
                <w:color w:val="000000" w:themeColor="text1"/>
                <w:sz w:val="20"/>
                <w:szCs w:val="20"/>
              </w:rPr>
            </w:pPr>
            <w:r>
              <w:rPr>
                <w:rFonts w:hint="eastAsia" w:ascii="Times New Roman" w:hAnsi="Times New Roman" w:eastAsia="宋体" w:cs="Times New Roman"/>
                <w:spacing w:val="0"/>
                <w:kern w:val="2"/>
                <w:sz w:val="21"/>
                <w:szCs w:val="22"/>
                <w:lang w:val="en-US" w:eastAsia="zh-CN" w:bidi="ar-SA"/>
              </w:rPr>
              <w:t>管理评审结论：</w:t>
            </w:r>
            <w:r>
              <w:rPr>
                <w:rFonts w:hint="eastAsia" w:cs="Times New Roman"/>
                <w:spacing w:val="0"/>
                <w:kern w:val="2"/>
                <w:sz w:val="21"/>
                <w:szCs w:val="22"/>
                <w:lang w:val="en-US" w:eastAsia="zh-CN" w:bidi="ar-SA"/>
              </w:rPr>
              <w:t>E</w:t>
            </w:r>
            <w:r>
              <w:rPr>
                <w:rFonts w:hint="eastAsia" w:ascii="Times New Roman" w:hAnsi="Times New Roman" w:eastAsia="宋体" w:cs="Times New Roman"/>
                <w:spacing w:val="0"/>
                <w:kern w:val="2"/>
                <w:sz w:val="21"/>
                <w:szCs w:val="22"/>
                <w:lang w:val="en-US" w:eastAsia="zh-CN" w:bidi="ar-SA"/>
              </w:rPr>
              <w:t>基本有效、充分和适宜。执行以上改进建议,加大</w:t>
            </w:r>
            <w:r>
              <w:rPr>
                <w:rFonts w:hint="eastAsia" w:cs="Times New Roman"/>
                <w:spacing w:val="0"/>
                <w:kern w:val="2"/>
                <w:sz w:val="21"/>
                <w:szCs w:val="22"/>
                <w:lang w:val="en-US" w:eastAsia="zh-CN" w:bidi="ar-SA"/>
              </w:rPr>
              <w:t>E</w:t>
            </w:r>
            <w:r>
              <w:rPr>
                <w:rFonts w:hint="eastAsia" w:ascii="Times New Roman" w:hAnsi="Times New Roman" w:eastAsia="宋体" w:cs="Times New Roman"/>
                <w:spacing w:val="0"/>
                <w:kern w:val="2"/>
                <w:sz w:val="21"/>
                <w:szCs w:val="22"/>
                <w:lang w:val="en-US" w:eastAsia="zh-CN" w:bidi="ar-SA"/>
              </w:rPr>
              <w:t>改进力度，以确保</w:t>
            </w:r>
            <w:r>
              <w:rPr>
                <w:rFonts w:hint="eastAsia" w:cs="Times New Roman"/>
                <w:spacing w:val="0"/>
                <w:kern w:val="2"/>
                <w:sz w:val="21"/>
                <w:szCs w:val="22"/>
                <w:lang w:val="en-US" w:eastAsia="zh-CN" w:bidi="ar-SA"/>
              </w:rPr>
              <w:t>E</w:t>
            </w:r>
            <w:r>
              <w:rPr>
                <w:rFonts w:hint="eastAsia" w:ascii="Times New Roman" w:hAnsi="Times New Roman" w:eastAsia="宋体" w:cs="Times New Roman"/>
                <w:spacing w:val="0"/>
                <w:kern w:val="2"/>
                <w:sz w:val="21"/>
                <w:szCs w:val="22"/>
                <w:lang w:val="en-US" w:eastAsia="zh-CN" w:bidi="ar-SA"/>
              </w:rPr>
              <w:t>整体绩效的提高。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ilvl w:val="0"/>
                <w:numId w:val="0"/>
              </w:numPr>
              <w:ind w:firstLine="226" w:firstLineChars="100"/>
              <w:jc w:val="both"/>
              <w:rPr>
                <w:rFonts w:hint="default" w:eastAsia="宋体"/>
                <w:lang w:val="en-US" w:eastAsia="zh-CN"/>
              </w:rPr>
            </w:pPr>
            <w:r>
              <w:rPr>
                <w:rFonts w:hint="eastAsia" w:ascii="宋体" w:hAnsi="宋体" w:cs="宋体"/>
                <w:color w:val="auto"/>
                <w:sz w:val="21"/>
                <w:szCs w:val="21"/>
                <w:lang w:val="en-US" w:eastAsia="zh-CN"/>
              </w:rPr>
              <w:t>提供吴环建管【2017】42号文件</w:t>
            </w:r>
            <w:r>
              <w:rPr>
                <w:rFonts w:hint="eastAsia" w:ascii="宋体" w:hAnsi="宋体" w:cs="宋体"/>
                <w:color w:val="auto"/>
                <w:sz w:val="21"/>
                <w:szCs w:val="21"/>
              </w:rPr>
              <w:t>《</w:t>
            </w:r>
            <w:r>
              <w:rPr>
                <w:rFonts w:hint="eastAsia" w:ascii="宋体" w:hAnsi="宋体" w:cs="宋体"/>
                <w:color w:val="auto"/>
                <w:sz w:val="21"/>
                <w:szCs w:val="21"/>
                <w:lang w:val="en-US" w:eastAsia="zh-CN"/>
              </w:rPr>
              <w:t>关于浙江旭派克智能科技有限公司年产2000套智能包装设备的制造项目环境影响报告的审查意见》和编号为吴环备改（2019）36号，有关2000套智能包装设备喷塑项目环境影响评价承诺备注批准书。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420" w:firstLineChars="200"/>
              <w:rPr>
                <w:rFonts w:hint="default" w:eastAsia="宋体"/>
                <w:b/>
                <w:color w:val="000000" w:themeColor="text1"/>
                <w:sz w:val="20"/>
                <w:szCs w:val="20"/>
                <w:lang w:val="en-US" w:eastAsia="zh-CN"/>
              </w:rPr>
            </w:pPr>
            <w:r>
              <w:rPr>
                <w:rFonts w:hint="eastAsia" w:ascii="宋体" w:hAnsi="宋体" w:cs="Times New Roman"/>
                <w:szCs w:val="21"/>
                <w:lang w:val="en-US" w:eastAsia="zh-CN"/>
              </w:rPr>
              <w:t>提供生活废水、废气和噪声的监测报告，</w:t>
            </w:r>
            <w:r>
              <w:rPr>
                <w:rFonts w:hint="eastAsia" w:ascii="宋体" w:hAnsi="宋体" w:cs="Times New Roman"/>
                <w:szCs w:val="21"/>
              </w:rPr>
              <w:t>检验检测报告</w:t>
            </w:r>
            <w:r>
              <w:rPr>
                <w:rFonts w:hint="eastAsia" w:ascii="宋体" w:hAnsi="宋体" w:cs="Times New Roman"/>
                <w:szCs w:val="21"/>
                <w:lang w:val="en-US" w:eastAsia="zh-CN"/>
              </w:rPr>
              <w:t>编号</w:t>
            </w:r>
            <w:r>
              <w:rPr>
                <w:rFonts w:hint="eastAsia" w:ascii="宋体" w:hAnsi="宋体" w:cs="Times New Roman"/>
                <w:szCs w:val="21"/>
                <w:lang w:eastAsia="zh-CN"/>
              </w:rPr>
              <w:t>：</w:t>
            </w:r>
            <w:r>
              <w:rPr>
                <w:rFonts w:hint="eastAsia" w:ascii="宋体" w:hAnsi="宋体" w:cs="Times New Roman"/>
                <w:szCs w:val="21"/>
                <w:lang w:val="en-US" w:eastAsia="zh-CN"/>
              </w:rPr>
              <w:t xml:space="preserve">HZXH(HJ)-200210; </w:t>
            </w:r>
            <w:r>
              <w:rPr>
                <w:rFonts w:hint="eastAsia" w:ascii="宋体" w:hAnsi="宋体" w:cs="Times New Roman"/>
                <w:szCs w:val="21"/>
              </w:rPr>
              <w:t>2020年</w:t>
            </w:r>
            <w:r>
              <w:rPr>
                <w:rFonts w:hint="eastAsia" w:ascii="宋体" w:hAnsi="宋体" w:cs="Times New Roman"/>
                <w:szCs w:val="21"/>
                <w:lang w:val="en-US" w:eastAsia="zh-CN"/>
              </w:rPr>
              <w:t>6</w:t>
            </w:r>
            <w:r>
              <w:rPr>
                <w:rFonts w:hint="eastAsia" w:ascii="宋体" w:hAnsi="宋体" w:cs="Times New Roman"/>
                <w:szCs w:val="21"/>
              </w:rPr>
              <w:t>月</w:t>
            </w:r>
            <w:r>
              <w:rPr>
                <w:rFonts w:hint="eastAsia" w:ascii="宋体" w:hAnsi="宋体" w:cs="Times New Roman"/>
                <w:szCs w:val="21"/>
                <w:lang w:val="en-US" w:eastAsia="zh-CN"/>
              </w:rPr>
              <w:t>22</w:t>
            </w:r>
            <w:r>
              <w:rPr>
                <w:rFonts w:hint="eastAsia" w:ascii="宋体" w:hAnsi="宋体" w:cs="Times New Roman"/>
                <w:szCs w:val="21"/>
              </w:rPr>
              <w:t>日对厂界工业废气</w:t>
            </w:r>
            <w:r>
              <w:rPr>
                <w:rFonts w:hint="eastAsia" w:ascii="宋体" w:hAnsi="宋体" w:cs="Times New Roman"/>
                <w:szCs w:val="21"/>
                <w:lang w:val="en-US" w:eastAsia="zh-CN"/>
              </w:rPr>
              <w:t>和噪声</w:t>
            </w:r>
            <w:r>
              <w:rPr>
                <w:rFonts w:hint="eastAsia" w:ascii="宋体" w:hAnsi="宋体" w:cs="Times New Roman"/>
                <w:szCs w:val="21"/>
              </w:rPr>
              <w:t>进行了检测，</w:t>
            </w:r>
            <w:r>
              <w:rPr>
                <w:rFonts w:hint="eastAsia" w:ascii="宋体" w:hAnsi="宋体"/>
                <w:szCs w:val="21"/>
              </w:rPr>
              <w:t>检测单位：</w:t>
            </w:r>
            <w:r>
              <w:rPr>
                <w:rFonts w:hint="eastAsia" w:ascii="宋体" w:hAnsi="宋体"/>
                <w:szCs w:val="21"/>
                <w:lang w:val="en-US" w:eastAsia="zh-CN"/>
              </w:rPr>
              <w:t>湖州新鸿检测技术有限公司</w:t>
            </w:r>
            <w:r>
              <w:rPr>
                <w:rFonts w:hint="eastAsia" w:ascii="宋体" w:hAnsi="宋体"/>
                <w:szCs w:val="21"/>
              </w:rPr>
              <w:t>；</w:t>
            </w:r>
            <w:r>
              <w:rPr>
                <w:rFonts w:hint="eastAsia" w:ascii="宋体" w:hAnsi="宋体"/>
                <w:szCs w:val="21"/>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企业自体系建立以来，通过内审的改进、管理评审；</w:t>
            </w:r>
            <w:r>
              <w:rPr>
                <w:rFonts w:hint="eastAsia" w:cs="宋体" w:asciiTheme="minorEastAsia" w:hAnsiTheme="minorEastAsia" w:eastAsiaTheme="minorEastAsia"/>
                <w:szCs w:val="21"/>
                <w:lang w:val="en-US" w:eastAsia="zh-CN"/>
              </w:rPr>
              <w:t>内审发现不符合项已整改；管理评审改进意见持续进行。</w:t>
            </w:r>
          </w:p>
          <w:p>
            <w:pPr>
              <w:spacing w:line="240" w:lineRule="exact"/>
              <w:ind w:firstLine="210" w:firstLineChars="100"/>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w:t>
      </w:r>
      <w:r>
        <w:rPr>
          <w:rFonts w:hint="eastAsia"/>
          <w:b/>
          <w:color w:val="000000" w:themeColor="text1"/>
          <w:lang w:val="en-US" w:eastAsia="zh-CN"/>
        </w:rPr>
        <w:t>2</w:t>
      </w:r>
      <w:r>
        <w:rPr>
          <w:rFonts w:hint="eastAsia"/>
          <w:b/>
          <w:color w:val="000000" w:themeColor="text1"/>
        </w:rPr>
        <w:t>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1621790</wp:posOffset>
            </wp:positionH>
            <wp:positionV relativeFrom="paragraph">
              <wp:posOffset>325120</wp:posOffset>
            </wp:positionV>
            <wp:extent cx="747395" cy="540385"/>
            <wp:effectExtent l="0" t="0" r="14605" b="825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747395" cy="54038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default" w:eastAsia="宋体"/>
          <w:b/>
          <w:color w:val="000000" w:themeColor="text1"/>
          <w:sz w:val="26"/>
          <w:szCs w:val="26"/>
          <w:lang w:val="en-US" w:eastAsia="zh-CN"/>
        </w:rPr>
        <w:drawing>
          <wp:anchor distT="0" distB="0" distL="114300" distR="114300" simplePos="0" relativeHeight="251663360" behindDoc="1" locked="0" layoutInCell="1" allowOverlap="1">
            <wp:simplePos x="0" y="0"/>
            <wp:positionH relativeFrom="column">
              <wp:posOffset>2197100</wp:posOffset>
            </wp:positionH>
            <wp:positionV relativeFrom="paragraph">
              <wp:posOffset>194945</wp:posOffset>
            </wp:positionV>
            <wp:extent cx="842645" cy="426085"/>
            <wp:effectExtent l="0" t="0" r="10795" b="635"/>
            <wp:wrapNone/>
            <wp:docPr id="5" name="图片 5"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任泽华"/>
                    <pic:cNvPicPr>
                      <a:picLocks noChangeAspect="1"/>
                    </pic:cNvPicPr>
                  </pic:nvPicPr>
                  <pic:blipFill>
                    <a:blip r:embed="rId7"/>
                    <a:stretch>
                      <a:fillRect/>
                    </a:stretch>
                  </pic:blipFill>
                  <pic:spPr>
                    <a:xfrm>
                      <a:off x="0" y="0"/>
                      <a:ext cx="842645" cy="426085"/>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1441450</wp:posOffset>
            </wp:positionH>
            <wp:positionV relativeFrom="paragraph">
              <wp:posOffset>160655</wp:posOffset>
            </wp:positionV>
            <wp:extent cx="822960" cy="407035"/>
            <wp:effectExtent l="0" t="0" r="0" b="444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8"/>
                    <a:stretch>
                      <a:fillRect/>
                    </a:stretch>
                  </pic:blipFill>
                  <pic:spPr>
                    <a:xfrm>
                      <a:off x="0" y="0"/>
                      <a:ext cx="822960" cy="407035"/>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7456" behindDoc="1" locked="0" layoutInCell="1" allowOverlap="1">
            <wp:simplePos x="0" y="0"/>
            <wp:positionH relativeFrom="column">
              <wp:posOffset>638175</wp:posOffset>
            </wp:positionH>
            <wp:positionV relativeFrom="paragraph">
              <wp:posOffset>66675</wp:posOffset>
            </wp:positionV>
            <wp:extent cx="747395" cy="540385"/>
            <wp:effectExtent l="0" t="0" r="14605" b="8255"/>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6"/>
                    <a:stretch>
                      <a:fillRect/>
                    </a:stretch>
                  </pic:blipFill>
                  <pic:spPr>
                    <a:xfrm>
                      <a:off x="0" y="0"/>
                      <a:ext cx="747395" cy="54038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20</w:t>
      </w:r>
      <w:bookmarkStart w:id="22" w:name="_GoBack"/>
      <w:bookmarkEnd w:id="22"/>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83D01"/>
    <w:multiLevelType w:val="singleLevel"/>
    <w:tmpl w:val="A1E83D01"/>
    <w:lvl w:ilvl="0" w:tentative="0">
      <w:start w:val="2"/>
      <w:numFmt w:val="decimal"/>
      <w:suff w:val="nothing"/>
      <w:lvlText w:val="%1、"/>
      <w:lvlJc w:val="left"/>
    </w:lvl>
  </w:abstractNum>
  <w:abstractNum w:abstractNumId="1">
    <w:nsid w:val="34F88EBF"/>
    <w:multiLevelType w:val="singleLevel"/>
    <w:tmpl w:val="34F88EBF"/>
    <w:lvl w:ilvl="0" w:tentative="0">
      <w:start w:val="5"/>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6B7974"/>
    <w:rsid w:val="3503638B"/>
    <w:rsid w:val="692E0A6A"/>
    <w:rsid w:val="7A5260E5"/>
    <w:rsid w:val="7C486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400" w:lineRule="atLeast"/>
      <w:jc w:val="center"/>
      <w:outlineLvl w:val="1"/>
    </w:pPr>
    <w:rPr>
      <w:spacing w:val="8"/>
      <w:sz w:val="36"/>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2020-12-20T13:10:00Z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