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after="240"/>
        <w:ind w:firstLine="7300" w:firstLineChars="3650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139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8"/>
          <w:u w:val="single"/>
        </w:rPr>
        <w:t>-20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20</w:t>
      </w: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tbl>
      <w:tblPr>
        <w:tblStyle w:val="5"/>
        <w:tblpPr w:leftFromText="180" w:rightFromText="180" w:vertAnchor="text" w:horzAnchor="page" w:tblpX="783" w:tblpY="955"/>
        <w:tblW w:w="108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1020"/>
        <w:gridCol w:w="1265"/>
        <w:gridCol w:w="987"/>
        <w:gridCol w:w="1117"/>
        <w:gridCol w:w="1460"/>
        <w:gridCol w:w="1605"/>
        <w:gridCol w:w="1591"/>
        <w:gridCol w:w="986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434" w:type="dxa"/>
            <w:gridSpan w:val="5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黑龙江华睿智慧国土科技开发股份有限公司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ind w:firstLine="105" w:firstLineChars="50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员</w:t>
            </w:r>
          </w:p>
        </w:tc>
        <w:tc>
          <w:tcPr>
            <w:tcW w:w="18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王玉玲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62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测量标准装置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6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VA10107032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H32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最大偏差0.6m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短基线U≤0.000001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D（K=2）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VA10107045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H32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最大偏差0.8m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短基线U≤0.000001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D（K=2）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GNSS接收机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S82352117130807GES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S82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最大偏差0.8m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短基线U≤0.000001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D（K=2）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1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187389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测距（2+2D）mm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测角2″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184818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测距（2+2D）mm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测角2″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全站仪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184754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NTS-332R6M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测距（2+2D）mm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测角2″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光学水准仪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B1502367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DS232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DSZ3级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光学水准仪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B1502390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DSC232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DSZ3级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568" w:hRule="atLeast"/>
          <w:jc w:val="center"/>
        </w:trPr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各项目部</w:t>
            </w:r>
          </w:p>
        </w:tc>
        <w:tc>
          <w:tcPr>
            <w:tcW w:w="126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光学水准仪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645517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NAL132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DSZ3级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superscript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精密水准仪经纬仪综合检验仪分度误差MPE: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±0.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3″水平准线偏差MPE: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2″</w:t>
            </w:r>
          </w:p>
        </w:tc>
        <w:tc>
          <w:tcPr>
            <w:tcW w:w="1591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2020.5.6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170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审核综合意見：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公司未建立最高标准，测量设备送至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黑龙江测绘计量仪器检定站</w:t>
            </w:r>
            <w:r>
              <w:rPr>
                <w:rFonts w:hint="eastAsia"/>
                <w:szCs w:val="21"/>
              </w:rPr>
              <w:t>检定，抽查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台件测量设备，</w:t>
            </w:r>
            <w:r>
              <w:rPr>
                <w:rFonts w:hint="eastAsia"/>
                <w:color w:val="000000"/>
                <w:szCs w:val="21"/>
              </w:rPr>
              <w:t>符合量值溯源性管理的要求。</w:t>
            </w: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961" w:hRule="atLeast"/>
          <w:jc w:val="center"/>
        </w:trPr>
        <w:tc>
          <w:tcPr>
            <w:tcW w:w="10881" w:type="dxa"/>
            <w:gridSpan w:val="9"/>
            <w:noWrap w:val="0"/>
            <w:vAlign w:val="top"/>
          </w:tcPr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804545</wp:posOffset>
                  </wp:positionH>
                  <wp:positionV relativeFrom="paragraph">
                    <wp:posOffset>66040</wp:posOffset>
                  </wp:positionV>
                  <wp:extent cx="529590" cy="255905"/>
                  <wp:effectExtent l="0" t="0" r="3810" b="10795"/>
                  <wp:wrapNone/>
                  <wp:docPr id="2" name="图片 2" descr="C:\Documents and Settings\Administrator\桌面\mmexport1591681092074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Documents and Settings\Administrator\桌面\mmexport1591681092074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59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 xml:space="preserve">员签字：     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szCs w:val="21"/>
              </w:rPr>
              <w:t>部门代表签字：</w:t>
            </w:r>
          </w:p>
          <w:p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szCs w:val="21"/>
                <w:lang w:val="en-US" w:eastAsia="zh-CN"/>
              </w:rPr>
            </w:pP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</w:t>
            </w:r>
            <w:r>
              <w:rPr>
                <w:rFonts w:hint="eastAsia" w:ascii="Times New Roman" w:hAnsi="Times New Roman"/>
                <w:szCs w:val="21"/>
              </w:rPr>
              <w:t>日期：20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/>
                <w:szCs w:val="21"/>
              </w:rPr>
              <w:t>月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 xml:space="preserve">日                     </w:t>
            </w:r>
            <w:r>
              <w:rPr>
                <w:rFonts w:ascii="Times New Roman" w:hAnsi="Times New Roman"/>
                <w:szCs w:val="21"/>
              </w:rPr>
              <w:t xml:space="preserve">        </w:t>
            </w:r>
          </w:p>
        </w:tc>
      </w:tr>
    </w:tbl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</w:p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bookmarkStart w:id="1" w:name="_GoBack"/>
      <w:bookmarkEnd w:id="1"/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183616"/>
    <w:rsid w:val="344D4F56"/>
    <w:rsid w:val="6D1B7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A樱洁</cp:lastModifiedBy>
  <dcterms:modified xsi:type="dcterms:W3CDTF">2020-12-02T07:13:50Z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