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中技时代（北京）工程顾问有限公司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Cs/>
                <w:color w:val="auto"/>
                <w:lang w:val="en-US" w:eastAsia="zh-CN"/>
              </w:rPr>
            </w:pPr>
            <w:r>
              <w:rPr>
                <w:rFonts w:hint="eastAsia"/>
              </w:rPr>
              <w:t>工程</w:t>
            </w:r>
            <w:r>
              <w:rPr>
                <w:rFonts w:hint="eastAsia"/>
                <w:lang w:val="en-US" w:eastAsia="zh-CN"/>
              </w:rPr>
              <w:t>造价</w:t>
            </w:r>
            <w:r>
              <w:rPr>
                <w:rFonts w:hint="eastAsia"/>
              </w:rPr>
              <w:t>咨询服务</w:t>
            </w:r>
            <w:r>
              <w:rPr>
                <w:rFonts w:hint="eastAsia"/>
                <w:lang w:val="en-US" w:eastAsia="zh-CN"/>
              </w:rPr>
              <w:t>流</w:t>
            </w:r>
            <w:r>
              <w:rPr>
                <w:rFonts w:hint="eastAsia"/>
                <w:bCs/>
                <w:color w:val="auto"/>
                <w:lang w:val="en-US" w:eastAsia="zh-CN"/>
              </w:rPr>
              <w:t>程：</w:t>
            </w:r>
          </w:p>
          <w:p>
            <w:pPr>
              <w:rPr>
                <w:rFonts w:hint="eastAsia"/>
                <w:bCs/>
                <w:color w:val="auto"/>
                <w:lang w:val="en-US" w:eastAsia="zh-CN"/>
              </w:rPr>
            </w:pPr>
            <w:bookmarkStart w:id="6" w:name="_GoBack"/>
            <w:r>
              <w:rPr>
                <w:rFonts w:hint="eastAsia"/>
                <w:bCs/>
                <w:color w:val="auto"/>
                <w:lang w:val="en-US" w:eastAsia="zh-CN"/>
              </w:rPr>
              <w:t>组建团队—收集项目资料（含现场收集）—梳理分析—工程计量/计价—评审—验收</w:t>
            </w:r>
          </w:p>
          <w:bookmarkEnd w:id="6"/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特殊过程：工程造价</w:t>
            </w:r>
            <w:r>
              <w:rPr>
                <w:rFonts w:hint="eastAsia" w:ascii="宋体" w:hAnsi="宋体"/>
                <w:szCs w:val="21"/>
              </w:rPr>
              <w:t>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 w:eastAsia="华文中宋"/>
                <w:szCs w:val="21"/>
                <w:lang w:val="en-US" w:eastAsia="zh-CN"/>
              </w:rPr>
              <w:t>工程造价</w:t>
            </w:r>
            <w:r>
              <w:rPr>
                <w:rFonts w:hint="eastAsia" w:ascii="宋体" w:hAnsi="宋体"/>
                <w:szCs w:val="21"/>
              </w:rPr>
              <w:t>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咨询准备策划阶段：签订咨询合同、制定咨询计划、咨询资料的收集整理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终结阶段：咨询成果交付与资料交接、咨询资料的整理归档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exact"/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1.委托单位提供的工程量清单招标控制价和图纸；    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2.《2016天津市建设工程计价办法》（DBD29-001-2016）；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3.《天津市建设工程造价管理办法》（建筑[2012]142号）；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4.《建设工程造价咨询成果文件质量标准》（CECA/GC7-2012）；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5.《天津市建设工程计价办法》DBD29-001-2016；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6.《建设工程工程量清单计价规范》GB50500-2013；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7.《天津市建筑工程工程量清单计价指引》DBD29-901-2016等；</w:t>
            </w: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2020.12.12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4394E19"/>
    <w:rsid w:val="4A49602E"/>
    <w:rsid w:val="4C5E6B9A"/>
    <w:rsid w:val="695D1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2020-12-17T13:09:01Z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