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"/>
        <w:rPr>
          <w:rFonts w:ascii="Times New Roman"/>
          <w:sz w:val="28"/>
        </w:rPr>
      </w:pPr>
    </w:p>
    <w:p>
      <w:pPr>
        <w:spacing w:before="58"/>
        <w:ind w:left="440" w:right="0" w:firstLine="0"/>
        <w:jc w:val="left"/>
        <w:rPr>
          <w:sz w:val="30"/>
        </w:rPr>
      </w:pPr>
      <w:bookmarkStart w:id="0" w:name="D%20ISC-B-I-35%20不符合报告及纠正措施表[1]"/>
      <w:bookmarkEnd w:id="0"/>
      <w:r>
        <w:rPr>
          <w:sz w:val="30"/>
        </w:rPr>
        <w:t>不 符 合 项 报 告</w:t>
      </w:r>
    </w:p>
    <w:p>
      <w:pPr>
        <w:pStyle w:val="5"/>
        <w:spacing w:before="4" w:after="1"/>
        <w:rPr>
          <w:sz w:val="9"/>
        </w:rPr>
      </w:pPr>
    </w:p>
    <w:tbl>
      <w:tblPr>
        <w:tblStyle w:val="6"/>
        <w:tblW w:w="0" w:type="auto"/>
        <w:tblInd w:w="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368" w:type="dxa"/>
          </w:tcPr>
          <w:p>
            <w:pPr>
              <w:pStyle w:val="10"/>
              <w:spacing w:before="28" w:line="460" w:lineRule="atLeast"/>
              <w:ind w:left="473" w:right="145" w:hanging="315"/>
              <w:rPr>
                <w:b/>
                <w:sz w:val="21"/>
              </w:rPr>
            </w:pPr>
            <w:r>
              <w:rPr>
                <w:b/>
                <w:sz w:val="21"/>
              </w:rPr>
              <w:t>审核领域及类型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numPr>
                <w:ilvl w:val="0"/>
                <w:numId w:val="1"/>
              </w:numPr>
              <w:tabs>
                <w:tab w:val="left" w:pos="319"/>
                <w:tab w:val="left" w:pos="1202"/>
                <w:tab w:val="left" w:pos="2484"/>
              </w:tabs>
              <w:spacing w:before="48" w:after="0" w:line="440" w:lineRule="atLeast"/>
              <w:ind w:left="108" w:right="4965" w:firstLine="0"/>
              <w:jc w:val="left"/>
              <w:rPr>
                <w:b/>
                <w:sz w:val="21"/>
              </w:rPr>
            </w:pPr>
            <w:r>
              <w:rPr>
                <w:rFonts w:ascii="Times New Roman" w:hAnsi="Times New Roman" w:eastAsia="Times New Roman"/>
                <w:b/>
                <w:sz w:val="21"/>
              </w:rPr>
              <w:t>QMS</w:t>
            </w:r>
            <w:r>
              <w:rPr>
                <w:rFonts w:ascii="Times New Roman" w:hAnsi="Times New Roman" w:eastAsia="Times New Roman"/>
                <w:b/>
                <w:sz w:val="21"/>
              </w:rPr>
              <w:tab/>
            </w:r>
            <w:r>
              <w:rPr>
                <w:b/>
                <w:sz w:val="21"/>
              </w:rPr>
              <w:t>□</w:t>
            </w:r>
            <w:r>
              <w:rPr>
                <w:rFonts w:ascii="Times New Roman" w:hAnsi="Times New Roman" w:eastAsia="Times New Roman"/>
                <w:b/>
                <w:sz w:val="21"/>
              </w:rPr>
              <w:t>EMS</w:t>
            </w:r>
            <w:r>
              <w:rPr>
                <w:rFonts w:ascii="Times New Roman" w:hAnsi="Times New Roman" w:eastAsia="Times New Roman"/>
                <w:b/>
                <w:sz w:val="21"/>
              </w:rPr>
              <w:tab/>
            </w:r>
            <w:r>
              <w:rPr>
                <w:b/>
                <w:sz w:val="21"/>
              </w:rPr>
              <w:t>□</w:t>
            </w:r>
            <w:r>
              <w:rPr>
                <w:rFonts w:ascii="Times New Roman" w:hAnsi="Times New Roman" w:eastAsia="Times New Roman"/>
                <w:b/>
                <w:sz w:val="21"/>
              </w:rPr>
              <w:t xml:space="preserve">OHSMS </w:t>
            </w:r>
            <w:r>
              <w:rPr>
                <w:b/>
                <w:sz w:val="21"/>
              </w:rPr>
              <w:t>质量管理体系：初次认证第（二）</w:t>
            </w:r>
            <w:r>
              <w:rPr>
                <w:b/>
                <w:spacing w:val="-7"/>
                <w:sz w:val="21"/>
              </w:rPr>
              <w:t>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bookmarkStart w:id="1" w:name="组织名称"/>
            <w:r>
              <w:rPr>
                <w:color w:val="000000"/>
                <w:szCs w:val="21"/>
              </w:rPr>
              <w:t>襄阳天海汽车部件有限公司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受审核部门</w:t>
            </w:r>
          </w:p>
        </w:tc>
        <w:tc>
          <w:tcPr>
            <w:tcW w:w="5670" w:type="dxa"/>
          </w:tcPr>
          <w:p>
            <w:pPr>
              <w:pStyle w:val="10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品质部</w:t>
            </w:r>
          </w:p>
        </w:tc>
        <w:tc>
          <w:tcPr>
            <w:tcW w:w="1236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98"/>
              <w:rPr>
                <w:b/>
                <w:sz w:val="21"/>
              </w:rPr>
            </w:pPr>
            <w:r>
              <w:rPr>
                <w:b/>
                <w:sz w:val="21"/>
              </w:rPr>
              <w:t>陪同人员</w:t>
            </w:r>
          </w:p>
        </w:tc>
        <w:tc>
          <w:tcPr>
            <w:tcW w:w="1761" w:type="dxa"/>
          </w:tcPr>
          <w:p>
            <w:pPr>
              <w:pStyle w:val="10"/>
              <w:rPr>
                <w:rFonts w:ascii="Times New Roman"/>
                <w:sz w:val="20"/>
              </w:rPr>
            </w:pPr>
            <w:bookmarkStart w:id="2" w:name="联系人"/>
            <w:r>
              <w:t>范成意</w:t>
            </w:r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2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2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不符合事实描述: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left="108"/>
              <w:rPr>
                <w:rFonts w:ascii="宋体" w:hAnsi="宋体" w:eastAsia="宋体" w:cs="宋体"/>
                <w:b/>
                <w:sz w:val="21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未提供“</w:t>
            </w:r>
            <w:r>
              <w:rPr>
                <w:rFonts w:hint="eastAsia"/>
                <w:b/>
                <w:color w:val="FF0000"/>
                <w:sz w:val="22"/>
              </w:rPr>
              <w:t>游标卡尺、钢卷尺、万用表、拉力计</w:t>
            </w:r>
            <w:r>
              <w:rPr>
                <w:rFonts w:hint="eastAsia"/>
                <w:b/>
                <w:color w:val="FF0000"/>
                <w:sz w:val="22"/>
                <w:lang w:eastAsia="zh-CN"/>
              </w:rPr>
              <w:t>”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的检验计量报告的相关证据，不符合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1"/>
              <w:rPr>
                <w:sz w:val="24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上</w:t>
            </w:r>
            <w:r>
              <w:rPr>
                <w:b/>
                <w:spacing w:val="-3"/>
                <w:sz w:val="22"/>
              </w:rPr>
              <w:t>述</w:t>
            </w:r>
            <w:r>
              <w:rPr>
                <w:b/>
                <w:sz w:val="22"/>
              </w:rPr>
              <w:t>事实不符</w:t>
            </w:r>
            <w:r>
              <w:rPr>
                <w:b/>
                <w:color w:val="FF0000"/>
                <w:sz w:val="22"/>
              </w:rPr>
              <w:t>合</w:t>
            </w:r>
            <w:r>
              <w:rPr>
                <w:b/>
                <w:color w:val="FF0000"/>
                <w:sz w:val="20"/>
              </w:rPr>
              <w:t>：</w:t>
            </w:r>
            <w:r>
              <w:rPr>
                <w:rFonts w:hint="eastAsia"/>
                <w:b/>
                <w:color w:val="FF0000"/>
                <w:sz w:val="22"/>
                <w:lang w:eastAsia="zh-CN"/>
              </w:rPr>
              <w:t>☑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GB/T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19001:2016</w:t>
            </w:r>
            <w:r>
              <w:rPr>
                <w:b/>
                <w:color w:val="FF0000"/>
                <w:spacing w:val="-3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idt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ISO</w:t>
            </w:r>
            <w:r>
              <w:rPr>
                <w:b/>
                <w:color w:val="FF0000"/>
                <w:spacing w:val="-6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9001:2015</w:t>
            </w:r>
            <w:r>
              <w:rPr>
                <w:b/>
                <w:color w:val="FF0000"/>
                <w:spacing w:val="-57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标准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7.1.5</w:t>
            </w:r>
            <w:r>
              <w:rPr>
                <w:b/>
                <w:color w:val="FF0000"/>
                <w:sz w:val="22"/>
              </w:rPr>
              <w:tab/>
            </w:r>
            <w:r>
              <w:rPr>
                <w:b/>
                <w:color w:val="FF0000"/>
                <w:sz w:val="22"/>
              </w:rPr>
              <w:t>条款</w:t>
            </w:r>
          </w:p>
          <w:p>
            <w:pPr>
              <w:pStyle w:val="10"/>
              <w:tabs>
                <w:tab w:val="left" w:pos="4687"/>
              </w:tabs>
              <w:spacing w:line="280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50430-2017</w:t>
            </w:r>
            <w:r>
              <w:rPr>
                <w:b/>
                <w:spacing w:val="-67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条款:</w:t>
            </w:r>
          </w:p>
          <w:p>
            <w:pPr>
              <w:pStyle w:val="10"/>
              <w:tabs>
                <w:tab w:val="left" w:pos="6792"/>
              </w:tabs>
              <w:spacing w:line="281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24001-2016 idt ISO 14001:2015</w:t>
            </w:r>
            <w:r>
              <w:rPr>
                <w:b/>
                <w:spacing w:val="-79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</w:t>
            </w:r>
          </w:p>
          <w:p>
            <w:pPr>
              <w:pStyle w:val="10"/>
              <w:tabs>
                <w:tab w:val="left" w:pos="7015"/>
              </w:tabs>
              <w:spacing w:line="280" w:lineRule="exact"/>
              <w:ind w:left="1867"/>
              <w:rPr>
                <w:b/>
                <w:sz w:val="22"/>
              </w:rPr>
            </w:pPr>
            <w:r>
              <w:rPr>
                <w:b/>
                <w:sz w:val="22"/>
              </w:rPr>
              <w:t>□ GB/T 28001-2011 idt OHSAS 18001:2007</w:t>
            </w:r>
            <w:r>
              <w:rPr>
                <w:b/>
                <w:spacing w:val="-78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</w:t>
            </w:r>
          </w:p>
          <w:p>
            <w:pPr>
              <w:pStyle w:val="10"/>
              <w:tabs>
                <w:tab w:val="left" w:pos="2736"/>
                <w:tab w:val="left" w:pos="4466"/>
              </w:tabs>
              <w:spacing w:line="477" w:lineRule="auto"/>
              <w:ind w:left="108" w:right="4231" w:firstLine="1759"/>
              <w:rPr>
                <w:b/>
                <w:sz w:val="22"/>
              </w:rPr>
            </w:pPr>
            <w:r>
              <w:rPr>
                <w:b/>
                <w:sz w:val="22"/>
              </w:rPr>
              <w:t>□ ISO45001：2018</w:t>
            </w:r>
            <w:r>
              <w:rPr>
                <w:b/>
                <w:spacing w:val="-64"/>
                <w:sz w:val="22"/>
              </w:rPr>
              <w:t xml:space="preserve"> </w:t>
            </w:r>
            <w:r>
              <w:rPr>
                <w:b/>
                <w:sz w:val="22"/>
              </w:rPr>
              <w:t>标准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条款相关要</w:t>
            </w:r>
            <w:r>
              <w:rPr>
                <w:b/>
                <w:spacing w:val="-13"/>
                <w:sz w:val="22"/>
              </w:rPr>
              <w:t>求</w:t>
            </w:r>
            <w:r>
              <w:rPr>
                <w:b/>
                <w:sz w:val="22"/>
              </w:rPr>
              <w:t>不符合性质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2"/>
              </w:rPr>
              <w:t>□严重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□一般</w:t>
            </w:r>
          </w:p>
          <w:p>
            <w:pPr>
              <w:pStyle w:val="10"/>
              <w:tabs>
                <w:tab w:val="left" w:pos="3600"/>
                <w:tab w:val="left" w:pos="6732"/>
              </w:tabs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审核员：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审核组长：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受审核方代表：</w:t>
            </w:r>
          </w:p>
          <w:p>
            <w:pPr>
              <w:pStyle w:val="10"/>
              <w:tabs>
                <w:tab w:val="left" w:pos="588"/>
                <w:tab w:val="left" w:pos="3600"/>
                <w:tab w:val="left" w:pos="4322"/>
                <w:tab w:val="left" w:pos="6732"/>
                <w:tab w:val="left" w:pos="7454"/>
              </w:tabs>
              <w:spacing w:before="125"/>
              <w:ind w:left="108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2020.12.11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2020.12.11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2020.12.11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1"/>
              <w:rPr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纠正措施验证（包括验证的主要内容和结果）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firstLine="800" w:firstLineChars="4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提供“</w:t>
            </w:r>
            <w:r>
              <w:rPr>
                <w:rFonts w:hint="eastAsia"/>
                <w:sz w:val="20"/>
              </w:rPr>
              <w:t>培训记录、</w:t>
            </w:r>
            <w:r>
              <w:rPr>
                <w:rFonts w:hint="eastAsia"/>
                <w:sz w:val="20"/>
                <w:lang w:val="en-US" w:eastAsia="zh-CN"/>
              </w:rPr>
              <w:t>送检单据，检验报告</w:t>
            </w:r>
            <w:r>
              <w:rPr>
                <w:rFonts w:hint="eastAsia"/>
                <w:sz w:val="20"/>
                <w:lang w:eastAsia="zh-CN"/>
              </w:rPr>
              <w:t>”</w:t>
            </w:r>
            <w:r>
              <w:rPr>
                <w:rFonts w:hint="eastAsia"/>
                <w:sz w:val="20"/>
                <w:lang w:val="en-US" w:eastAsia="zh-CN"/>
              </w:rPr>
              <w:t>整改有效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4"/>
              <w:rPr>
                <w:sz w:val="14"/>
              </w:rPr>
            </w:pPr>
          </w:p>
          <w:p>
            <w:pPr>
              <w:pStyle w:val="10"/>
              <w:tabs>
                <w:tab w:val="left" w:pos="7802"/>
              </w:tabs>
              <w:ind w:firstLine="1054" w:firstLineChars="500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审核员：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/>
                <w:sz w:val="21"/>
              </w:rPr>
              <w:t>日期：</w:t>
            </w:r>
            <w:r>
              <w:rPr>
                <w:rFonts w:hint="eastAsia"/>
                <w:b/>
                <w:sz w:val="21"/>
                <w:lang w:val="en-US" w:eastAsia="zh-CN"/>
              </w:rPr>
              <w:t>2020.12.25</w:t>
            </w:r>
          </w:p>
        </w:tc>
      </w:tr>
    </w:tbl>
    <w:p>
      <w:pPr>
        <w:spacing w:after="0"/>
        <w:rPr>
          <w:sz w:val="21"/>
        </w:rPr>
        <w:sectPr>
          <w:headerReference r:id="rId3" w:type="default"/>
          <w:footerReference r:id="rId4" w:type="default"/>
          <w:pgSz w:w="11910" w:h="16840"/>
          <w:pgMar w:top="1380" w:right="839" w:bottom="620" w:left="560" w:header="528" w:footer="427" w:gutter="0"/>
        </w:sectPr>
      </w:pPr>
    </w:p>
    <w:p>
      <w:pPr>
        <w:pStyle w:val="5"/>
        <w:spacing w:before="7"/>
        <w:rPr>
          <w:sz w:val="24"/>
        </w:rPr>
      </w:pPr>
    </w:p>
    <w:p>
      <w:pPr>
        <w:spacing w:before="55"/>
        <w:ind w:left="4015" w:right="3576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不符合项纠正措施表</w:t>
      </w:r>
    </w:p>
    <w:p>
      <w:pPr>
        <w:pStyle w:val="5"/>
        <w:spacing w:before="4"/>
        <w:rPr>
          <w:rFonts w:ascii="黑体"/>
          <w:sz w:val="8"/>
        </w:rPr>
      </w:pPr>
    </w:p>
    <w:tbl>
      <w:tblPr>
        <w:tblStyle w:val="6"/>
        <w:tblW w:w="0" w:type="auto"/>
        <w:tblInd w:w="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0028" w:type="dxa"/>
          </w:tcPr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不符合项事实摘要： </w:t>
            </w:r>
          </w:p>
          <w:p>
            <w:pPr>
              <w:pStyle w:val="10"/>
              <w:ind w:left="108"/>
              <w:rPr>
                <w:b/>
                <w:sz w:val="21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未提供“</w:t>
            </w:r>
            <w:r>
              <w:rPr>
                <w:rFonts w:hint="eastAsia"/>
                <w:b/>
                <w:color w:val="FF0000"/>
                <w:sz w:val="22"/>
              </w:rPr>
              <w:t>游标卡尺、钢卷尺、万用表、拉力计</w:t>
            </w:r>
            <w:r>
              <w:rPr>
                <w:rFonts w:hint="eastAsia"/>
                <w:b/>
                <w:color w:val="FF0000"/>
                <w:sz w:val="22"/>
                <w:lang w:eastAsia="zh-CN"/>
              </w:rPr>
              <w:t>”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的检验计量报告的相关证据，不符合</w:t>
            </w:r>
          </w:p>
          <w:p>
            <w:pPr>
              <w:pStyle w:val="10"/>
              <w:spacing w:before="22" w:line="556" w:lineRule="auto"/>
              <w:ind w:left="107" w:right="8011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pStyle w:val="10"/>
              <w:spacing w:before="2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1)学习</w:t>
            </w:r>
            <w:r>
              <w:rPr>
                <w:b/>
                <w:color w:val="FF0000"/>
                <w:sz w:val="22"/>
              </w:rPr>
              <w:t>GB/T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19001:2016</w:t>
            </w:r>
            <w:r>
              <w:rPr>
                <w:b/>
                <w:color w:val="FF0000"/>
                <w:spacing w:val="-3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idt</w:t>
            </w:r>
            <w:r>
              <w:rPr>
                <w:b/>
                <w:color w:val="FF0000"/>
                <w:spacing w:val="-4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ISO</w:t>
            </w:r>
            <w:r>
              <w:rPr>
                <w:b/>
                <w:color w:val="FF0000"/>
                <w:spacing w:val="-6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9001:2015</w:t>
            </w:r>
            <w:r>
              <w:rPr>
                <w:b/>
                <w:color w:val="FF0000"/>
                <w:spacing w:val="-57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标准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7.1.5</w:t>
            </w:r>
            <w:r>
              <w:rPr>
                <w:b/>
                <w:color w:val="FF0000"/>
                <w:sz w:val="22"/>
              </w:rPr>
              <w:t>条款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的要求i</w:t>
            </w: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eastAsia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2）组织将</w:t>
            </w:r>
            <w:r>
              <w:rPr>
                <w:rFonts w:hint="eastAsia"/>
                <w:b/>
                <w:color w:val="FF0000"/>
                <w:sz w:val="22"/>
              </w:rPr>
              <w:t>游标卡尺、钢卷尺、万用表、拉力计</w:t>
            </w:r>
            <w:r>
              <w:rPr>
                <w:rFonts w:hint="eastAsia"/>
                <w:b/>
                <w:color w:val="FF0000"/>
                <w:sz w:val="22"/>
                <w:lang w:val="en-US" w:eastAsia="zh-CN"/>
              </w:rPr>
              <w:t>送检</w:t>
            </w:r>
          </w:p>
          <w:p>
            <w:pPr>
              <w:pStyle w:val="10"/>
              <w:ind w:left="107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原因分析：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相关人员对标准培训不到位，导致未保留记录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组织相关人员进行培训</w:t>
            </w:r>
          </w:p>
          <w:p>
            <w:pPr>
              <w:pStyle w:val="10"/>
              <w:spacing w:before="8"/>
              <w:rPr>
                <w:rFonts w:ascii="黑体"/>
                <w:sz w:val="27"/>
              </w:rPr>
            </w:pPr>
          </w:p>
          <w:p>
            <w:pPr>
              <w:pStyle w:val="10"/>
              <w:ind w:left="213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预定完成日期：2020 年</w:t>
            </w:r>
            <w:r>
              <w:rPr>
                <w:rFonts w:hint="eastAsia"/>
                <w:b/>
                <w:sz w:val="21"/>
                <w:lang w:val="en-US" w:eastAsia="zh-CN"/>
              </w:rPr>
              <w:t>12</w:t>
            </w:r>
            <w:r>
              <w:rPr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  <w:lang w:val="en-US" w:eastAsia="zh-CN"/>
              </w:rPr>
              <w:t>11日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举一反三检查情况：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检查管理体系其他环节是否有类似不符合，经检查，未发生类似不符合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受审核方纠正措施有效性的验证：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line="278" w:lineRule="auto"/>
              <w:ind w:left="107" w:right="8223"/>
              <w:rPr>
                <w:b/>
                <w:sz w:val="21"/>
              </w:rPr>
            </w:pPr>
            <w:r>
              <w:rPr>
                <w:b/>
                <w:sz w:val="21"/>
              </w:rPr>
              <w:t>未发生类似不符合纠正措施有效</w:t>
            </w:r>
          </w:p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spacing w:before="8"/>
              <w:rPr>
                <w:rFonts w:ascii="黑体"/>
                <w:sz w:val="28"/>
              </w:rPr>
            </w:pPr>
          </w:p>
          <w:p>
            <w:pPr>
              <w:pStyle w:val="10"/>
              <w:tabs>
                <w:tab w:val="left" w:pos="1687"/>
              </w:tabs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验证人：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</w:t>
            </w:r>
            <w:r>
              <w:rPr>
                <w:b/>
                <w:sz w:val="21"/>
              </w:rPr>
              <w:tab/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</w:t>
            </w:r>
            <w:r>
              <w:rPr>
                <w:b/>
                <w:sz w:val="21"/>
              </w:rPr>
              <w:t xml:space="preserve">日期：2020 </w:t>
            </w:r>
            <w:r>
              <w:rPr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  <w:lang w:val="en-US" w:eastAsia="zh-CN"/>
              </w:rPr>
              <w:t>12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月 </w:t>
            </w:r>
            <w:r>
              <w:rPr>
                <w:rFonts w:hint="eastAsia"/>
                <w:b/>
                <w:sz w:val="21"/>
                <w:lang w:val="en-US" w:eastAsia="zh-CN"/>
              </w:rPr>
              <w:t>25</w:t>
            </w:r>
            <w:r>
              <w:rPr>
                <w:b/>
                <w:sz w:val="21"/>
              </w:rPr>
              <w:t>日</w:t>
            </w:r>
          </w:p>
        </w:tc>
      </w:tr>
    </w:tbl>
    <w:p>
      <w:pPr>
        <w:spacing w:after="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</w:t>
      </w:r>
    </w:p>
    <w:p>
      <w:pPr>
        <w:spacing w:after="0"/>
        <w:rPr>
          <w:rFonts w:hint="eastAsia"/>
          <w:sz w:val="21"/>
          <w:lang w:val="en-US" w:eastAsia="zh-CN"/>
        </w:rPr>
      </w:pPr>
    </w:p>
    <w:p>
      <w:pPr>
        <w:ind w:firstLine="442" w:firstLineChars="200"/>
        <w:rPr>
          <w:rFonts w:hint="default"/>
          <w:sz w:val="21"/>
          <w:lang w:val="en-US" w:eastAsia="zh-CN"/>
        </w:rPr>
        <w:sectPr>
          <w:pgSz w:w="11910" w:h="16840"/>
          <w:pgMar w:top="1380" w:right="839" w:bottom="620" w:left="560" w:header="528" w:footer="427" w:gutter="0"/>
        </w:sect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hint="eastAsia" w:ascii="宋体" w:hAnsi="宋体" w:eastAsia="宋体" w:cs="宋体"/>
          <w:b/>
          <w:sz w:val="21"/>
          <w:szCs w:val="22"/>
          <w:lang w:val="en-US" w:eastAsia="en-US" w:bidi="en-US"/>
        </w:rPr>
        <w:t>：</w:t>
      </w:r>
      <w:r>
        <w:rPr>
          <w:rFonts w:ascii="宋体" w:hAnsi="宋体" w:eastAsia="宋体" w:cs="宋体"/>
          <w:b/>
          <w:sz w:val="21"/>
          <w:szCs w:val="22"/>
          <w:lang w:val="en-US" w:eastAsia="en-US" w:bidi="en-US"/>
        </w:rPr>
        <w:t>2020 年</w:t>
      </w:r>
      <w:r>
        <w:rPr>
          <w:rFonts w:hint="eastAsia" w:ascii="宋体" w:hAnsi="宋体" w:eastAsia="宋体" w:cs="宋体"/>
          <w:b/>
          <w:sz w:val="21"/>
          <w:szCs w:val="22"/>
          <w:lang w:val="en-US" w:eastAsia="zh-CN" w:bidi="en-US"/>
        </w:rPr>
        <w:t>12</w:t>
      </w:r>
      <w:r>
        <w:rPr>
          <w:rFonts w:ascii="宋体" w:hAnsi="宋体" w:eastAsia="宋体" w:cs="宋体"/>
          <w:b/>
          <w:sz w:val="21"/>
          <w:szCs w:val="22"/>
          <w:lang w:val="en-US" w:eastAsia="en-US" w:bidi="en-US"/>
        </w:rPr>
        <w:t xml:space="preserve"> 月 </w:t>
      </w:r>
      <w:r>
        <w:rPr>
          <w:rFonts w:hint="eastAsia" w:ascii="宋体" w:hAnsi="宋体" w:eastAsia="宋体" w:cs="宋体"/>
          <w:b/>
          <w:sz w:val="21"/>
          <w:szCs w:val="22"/>
          <w:lang w:val="en-US" w:eastAsia="zh-CN" w:bidi="en-US"/>
        </w:rPr>
        <w:t>25</w:t>
      </w:r>
      <w:r>
        <w:rPr>
          <w:rFonts w:ascii="宋体" w:hAnsi="宋体" w:eastAsia="宋体" w:cs="宋体"/>
          <w:b/>
          <w:sz w:val="21"/>
          <w:szCs w:val="22"/>
          <w:lang w:val="en-US" w:eastAsia="en-US" w:bidi="en-US"/>
        </w:rPr>
        <w:t>日</w:t>
      </w:r>
    </w:p>
    <w:p>
      <w:pPr>
        <w:spacing w:before="11"/>
        <w:ind w:left="4144" w:right="3582" w:firstLine="0"/>
        <w:jc w:val="center"/>
        <w:rPr>
          <w:b/>
          <w:sz w:val="44"/>
        </w:rPr>
      </w:pPr>
      <w:bookmarkStart w:id="3" w:name="页面提取自－人事及培训"/>
      <w:bookmarkEnd w:id="3"/>
      <w:r>
        <w:rPr>
          <w:b/>
          <w:sz w:val="44"/>
        </w:rPr>
        <w:t>培训记录</w:t>
      </w:r>
    </w:p>
    <w:p>
      <w:pPr>
        <w:pStyle w:val="5"/>
        <w:spacing w:before="9"/>
        <w:rPr>
          <w:b/>
          <w:sz w:val="16"/>
        </w:rPr>
      </w:pPr>
    </w:p>
    <w:p>
      <w:pPr>
        <w:pStyle w:val="4"/>
        <w:spacing w:before="76" w:after="23"/>
        <w:ind w:left="1028"/>
        <w:rPr>
          <w:rFonts w:ascii="Times New Roman" w:eastAsia="Times New Roman"/>
        </w:rPr>
      </w:pPr>
      <w:r>
        <w:t>编 号：</w:t>
      </w:r>
      <w:r>
        <w:rPr>
          <w:rFonts w:ascii="Times New Roman" w:eastAsia="Times New Roman"/>
        </w:rPr>
        <w:t>JL-7.2-02</w:t>
      </w:r>
    </w:p>
    <w:tbl>
      <w:tblPr>
        <w:tblStyle w:val="6"/>
        <w:tblW w:w="0" w:type="auto"/>
        <w:tblInd w:w="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05"/>
        <w:gridCol w:w="763"/>
        <w:gridCol w:w="1329"/>
        <w:gridCol w:w="113"/>
        <w:gridCol w:w="794"/>
        <w:gridCol w:w="308"/>
        <w:gridCol w:w="998"/>
        <w:gridCol w:w="105"/>
        <w:gridCol w:w="825"/>
        <w:gridCol w:w="540"/>
        <w:gridCol w:w="945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培训时间</w:t>
            </w:r>
          </w:p>
        </w:tc>
        <w:tc>
          <w:tcPr>
            <w:tcW w:w="2092" w:type="dxa"/>
            <w:gridSpan w:val="2"/>
          </w:tcPr>
          <w:p>
            <w:pPr>
              <w:pStyle w:val="10"/>
              <w:rPr>
                <w:rFonts w:ascii="Times New Roman"/>
                <w:sz w:val="19"/>
              </w:rPr>
            </w:pPr>
          </w:p>
          <w:p>
            <w:pPr>
              <w:pStyle w:val="10"/>
              <w:ind w:left="106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2020.</w:t>
            </w:r>
            <w:r>
              <w:rPr>
                <w:rFonts w:hint="eastAsia" w:ascii="Times New Roman"/>
                <w:sz w:val="21"/>
                <w:lang w:val="en-US" w:eastAsia="zh-CN"/>
              </w:rPr>
              <w:t>12.11</w:t>
            </w:r>
          </w:p>
        </w:tc>
        <w:tc>
          <w:tcPr>
            <w:tcW w:w="1215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培训地点</w:t>
            </w:r>
          </w:p>
        </w:tc>
        <w:tc>
          <w:tcPr>
            <w:tcW w:w="998" w:type="dxa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6"/>
              <w:rPr>
                <w:sz w:val="21"/>
              </w:rPr>
            </w:pPr>
            <w:r>
              <w:rPr>
                <w:sz w:val="21"/>
              </w:rPr>
              <w:t>会议室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培训教师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rFonts w:hint="eastAsia"/>
              </w:rPr>
              <w:t>王清旺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培训内容</w:t>
            </w:r>
          </w:p>
        </w:tc>
        <w:tc>
          <w:tcPr>
            <w:tcW w:w="4305" w:type="dxa"/>
            <w:gridSpan w:val="6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 9001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2015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条款培训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培训方式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rFonts w:hint="eastAsia"/>
              </w:rPr>
              <w:t>王清旺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参加培训人员名单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68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64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23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01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79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186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11" w:type="dxa"/>
            <w:gridSpan w:val="3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85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25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0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85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22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100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9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68" w:type="dxa"/>
          </w:tcPr>
          <w:p>
            <w:pPr>
              <w:pStyle w:val="10"/>
              <w:spacing w:before="132"/>
              <w:ind w:left="384"/>
              <w:rPr>
                <w:sz w:val="20"/>
              </w:rPr>
            </w:pPr>
            <w:r>
              <w:rPr>
                <w:rFonts w:hint="eastAsia"/>
              </w:rPr>
              <w:t>张焦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vAlign w:val="top"/>
          </w:tcPr>
          <w:p>
            <w:pPr>
              <w:pStyle w:val="10"/>
              <w:spacing w:before="132"/>
              <w:ind w:left="384" w:leftChars="0" w:right="0" w:rightChars="0"/>
              <w:rPr>
                <w:rFonts w:ascii="宋体" w:hAnsi="宋体" w:eastAsia="宋体" w:cs="宋体"/>
                <w:sz w:val="20"/>
                <w:szCs w:val="22"/>
                <w:lang w:val="en-US" w:eastAsia="en-US" w:bidi="en-US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  <w:r>
              <w:rPr>
                <w:rFonts w:hint="eastAsia"/>
              </w:rPr>
              <w:t>赵磊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vAlign w:val="top"/>
          </w:tcPr>
          <w:p>
            <w:pPr>
              <w:pStyle w:val="10"/>
              <w:spacing w:before="133"/>
              <w:ind w:left="384" w:leftChars="0" w:right="0" w:rightChars="0"/>
              <w:rPr>
                <w:rFonts w:ascii="宋体" w:hAnsi="宋体" w:eastAsia="宋体" w:cs="宋体"/>
                <w:sz w:val="20"/>
                <w:szCs w:val="22"/>
                <w:lang w:val="en-US" w:eastAsia="en-US" w:bidi="en-US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ind w:left="384"/>
              <w:rPr>
                <w:sz w:val="20"/>
              </w:rPr>
            </w:pPr>
            <w:r>
              <w:t>范成意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vAlign w:val="top"/>
          </w:tcPr>
          <w:p>
            <w:pPr>
              <w:pStyle w:val="10"/>
              <w:ind w:left="384" w:leftChars="0" w:right="0" w:rightChars="0"/>
              <w:rPr>
                <w:rFonts w:ascii="宋体" w:hAnsi="宋体" w:eastAsia="宋体" w:cs="宋体"/>
                <w:sz w:val="20"/>
                <w:szCs w:val="22"/>
                <w:lang w:val="en-US" w:eastAsia="en-US" w:bidi="en-US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rFonts w:hint="default" w:eastAsia="宋体"/>
                <w:sz w:val="20"/>
                <w:lang w:val="en-US" w:eastAsia="zh-CN"/>
              </w:rPr>
            </w:pPr>
            <w:bookmarkStart w:id="4" w:name="法人"/>
            <w:r>
              <w:t>王君</w:t>
            </w:r>
            <w:bookmarkEnd w:id="4"/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vAlign w:val="top"/>
          </w:tcPr>
          <w:p>
            <w:pPr>
              <w:pStyle w:val="10"/>
              <w:spacing w:before="133"/>
              <w:ind w:left="384" w:leftChars="0" w:right="0" w:rightChars="0"/>
              <w:rPr>
                <w:rFonts w:hint="default" w:ascii="宋体" w:hAnsi="宋体" w:eastAsia="宋体" w:cs="宋体"/>
                <w:sz w:val="20"/>
                <w:szCs w:val="22"/>
                <w:lang w:val="en-US" w:eastAsia="zh-CN" w:bidi="en-US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8" w:type="dxa"/>
          </w:tcPr>
          <w:p>
            <w:pPr>
              <w:pStyle w:val="10"/>
              <w:spacing w:before="33"/>
              <w:ind w:left="298"/>
              <w:rPr>
                <w:sz w:val="19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pacing w:val="-16"/>
                <w:w w:val="99"/>
                <w:sz w:val="21"/>
              </w:rPr>
              <w:t>培训内容摘要：</w:t>
            </w:r>
            <w:r>
              <w:rPr>
                <w:spacing w:val="-1"/>
                <w:w w:val="99"/>
                <w:sz w:val="21"/>
              </w:rPr>
              <w:t>（包括使用的培训教材等</w:t>
            </w:r>
            <w:r>
              <w:rPr>
                <w:w w:val="99"/>
                <w:sz w:val="21"/>
              </w:rPr>
              <w:t>）</w:t>
            </w:r>
          </w:p>
          <w:p>
            <w:pPr>
              <w:pStyle w:val="10"/>
              <w:spacing w:before="144"/>
              <w:ind w:left="52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ISO9001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2015 </w:t>
            </w:r>
            <w:r>
              <w:rPr>
                <w:sz w:val="21"/>
              </w:rPr>
              <w:t>标准</w:t>
            </w:r>
            <w:r>
              <w:rPr>
                <w:rFonts w:hint="eastAsia"/>
                <w:sz w:val="21"/>
                <w:lang w:val="en-US" w:eastAsia="zh-CN"/>
              </w:rPr>
              <w:t>7.1.5</w:t>
            </w:r>
            <w:r>
              <w:rPr>
                <w:sz w:val="21"/>
              </w:rPr>
              <w:t>条款的具体内容与运用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pacing w:val="-22"/>
                <w:w w:val="99"/>
                <w:sz w:val="21"/>
              </w:rPr>
              <w:t>考核成绩：</w:t>
            </w: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w w:val="99"/>
                <w:sz w:val="21"/>
              </w:rPr>
              <w:t>可附表）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ind w:left="842"/>
              <w:rPr>
                <w:sz w:val="21"/>
              </w:rPr>
            </w:pPr>
            <w:r>
              <w:rPr>
                <w:sz w:val="21"/>
              </w:rPr>
              <w:t>课堂提问、互动式学习，全体合格。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培训有效性评估：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spacing w:line="463" w:lineRule="auto"/>
              <w:ind w:left="108" w:right="20" w:firstLine="523"/>
              <w:rPr>
                <w:sz w:val="21"/>
              </w:rPr>
            </w:pPr>
            <w:r>
              <w:rPr>
                <w:sz w:val="21"/>
              </w:rPr>
              <w:t xml:space="preserve">通过培训，员工对 </w:t>
            </w:r>
            <w:r>
              <w:rPr>
                <w:rFonts w:ascii="Times New Roman" w:eastAsia="Times New Roman"/>
                <w:sz w:val="21"/>
              </w:rPr>
              <w:t xml:space="preserve">ISO 9001 </w:t>
            </w:r>
            <w:r>
              <w:rPr>
                <w:sz w:val="21"/>
              </w:rPr>
              <w:t xml:space="preserve">标准 </w:t>
            </w:r>
            <w:r>
              <w:rPr>
                <w:rFonts w:hint="eastAsia"/>
                <w:sz w:val="21"/>
                <w:lang w:val="en-US" w:eastAsia="zh-CN"/>
              </w:rPr>
              <w:t>7.1.5</w:t>
            </w:r>
            <w:r>
              <w:rPr>
                <w:sz w:val="21"/>
              </w:rPr>
              <w:t>有了深入的理解，并结合各相关人员的工作作出要求， 达到预期的目的，培训有效。</w:t>
            </w:r>
          </w:p>
          <w:p>
            <w:pPr>
              <w:pStyle w:val="10"/>
              <w:tabs>
                <w:tab w:val="left" w:pos="5568"/>
              </w:tabs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评估人：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hint="eastAsia"/>
              </w:rPr>
              <w:t>王清旺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日期：</w:t>
            </w:r>
            <w:r>
              <w:rPr>
                <w:rFonts w:ascii="Times New Roman" w:eastAsia="Times New Roman"/>
                <w:sz w:val="21"/>
              </w:rPr>
              <w:t>2020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rFonts w:hint="eastAsia"/>
                <w:spacing w:val="-53"/>
                <w:sz w:val="21"/>
                <w:lang w:val="en-US" w:eastAsia="zh-CN"/>
              </w:rPr>
              <w:t xml:space="preserve">12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>11</w:t>
            </w:r>
            <w:r>
              <w:rPr>
                <w:sz w:val="21"/>
              </w:rPr>
              <w:t>日</w:t>
            </w:r>
          </w:p>
        </w:tc>
      </w:tr>
    </w:tbl>
    <w:p>
      <w:pPr>
        <w:spacing w:after="0"/>
        <w:rPr>
          <w:sz w:val="21"/>
        </w:rPr>
        <w:sectPr>
          <w:headerReference r:id="rId5" w:type="default"/>
          <w:footerReference r:id="rId6" w:type="default"/>
          <w:pgSz w:w="11910" w:h="16840"/>
          <w:pgMar w:top="1280" w:right="840" w:bottom="280" w:left="560" w:header="0" w:footer="0" w:gutter="0"/>
        </w:sectPr>
      </w:pPr>
    </w:p>
    <w:p>
      <w:bookmarkStart w:id="5" w:name="1特殊过程确认表"/>
      <w:bookmarkEnd w:id="5"/>
      <w:bookmarkStart w:id="6" w:name="_GoBack"/>
      <w:bookmarkEnd w:id="6"/>
    </w:p>
    <w:sectPr>
      <w:headerReference r:id="rId7" w:type="default"/>
      <w:footerReference r:id="rId8" w:type="default"/>
      <w:pgSz w:w="11910" w:h="16840"/>
      <w:pgMar w:top="660" w:right="840" w:bottom="280" w:left="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4100" o:spid="_x0000_s4100" o:spt="202" type="#_x0000_t202" style="position:absolute;left:0pt;margin-left:504.3pt;margin-top:809.55pt;height:10.05pt;width:50.05pt;mso-position-horizontal-relative:page;mso-position-vertical-relative:page;z-index:-25282252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1" w:lineRule="exact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第 页 共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drawing>
        <wp:anchor distT="0" distB="0" distL="0" distR="0" simplePos="0" relativeHeight="250489856" behindDoc="1" locked="0" layoutInCell="1" allowOverlap="1">
          <wp:simplePos x="0" y="0"/>
          <wp:positionH relativeFrom="page">
            <wp:posOffset>633730</wp:posOffset>
          </wp:positionH>
          <wp:positionV relativeFrom="page">
            <wp:posOffset>335280</wp:posOffset>
          </wp:positionV>
          <wp:extent cx="392430" cy="4273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633" cy="42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4097" o:spid="_x0000_s4097" o:spt="20" style="position:absolute;left:0pt;margin-left:49.95pt;margin-top:68.65pt;height:0pt;width:489.8pt;mso-position-horizontal-relative:page;mso-position-vertical-relative:page;z-index:-252825600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pict>
        <v:shape id="_x0000_s4098" o:spid="_x0000_s4098" o:spt="202" type="#_x0000_t202" style="position:absolute;left:0pt;margin-left:85pt;margin-top:28.8pt;height:28.35pt;width:245pt;mso-position-horizontal-relative:page;mso-position-vertical-relative:page;z-index:-25282457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9" w:lineRule="exact"/>
                  <w:ind w:left="22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  <w:p>
                <w:pPr>
                  <w:pStyle w:val="5"/>
                  <w:spacing w:before="82" w:line="225" w:lineRule="exact"/>
                  <w:ind w:left="20"/>
                </w:pPr>
                <w:r>
                  <w:rPr>
                    <w:w w:val="95"/>
                  </w:rPr>
                  <w:t>Beijing</w:t>
                </w:r>
                <w:r>
                  <w:rPr>
                    <w:spacing w:val="-55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International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Standard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united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Certification</w:t>
                </w:r>
                <w:r>
                  <w:rPr>
                    <w:spacing w:val="-5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Co.,Ltd.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367.6pt;margin-top:47.75pt;height:12pt;width:160.65pt;mso-position-horizontal-relative:page;mso-position-vertical-relative:page;z-index:-2528235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spacing w:before="3"/>
                  <w:ind w:left="20"/>
                  <w:rPr>
                    <w:rFonts w:ascii="Times New Roman" w:eastAsia="Times New Roman"/>
                  </w:rPr>
                </w:pPr>
                <w:r>
                  <w:rPr>
                    <w:rFonts w:ascii="Times New Roman" w:eastAsia="Times New Roman"/>
                  </w:rPr>
                  <w:t xml:space="preserve">ISC-B-I-35 </w:t>
                </w:r>
                <w:r>
                  <w:t>不符合报告纠正措施表</w:t>
                </w:r>
                <w:r>
                  <w:rPr>
                    <w:rFonts w:ascii="Times New Roman" w:eastAsia="Times New Roman"/>
                  </w:rPr>
                  <w:t xml:space="preserve">(03 </w:t>
                </w:r>
                <w:r>
                  <w:t>版</w:t>
                </w:r>
                <w:r>
                  <w:rPr>
                    <w:rFonts w:ascii="Times New Roman" w:eastAsia="Times New Roman"/>
                  </w:rPr>
                  <w:t>)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b/>
        <w:bCs/>
        <w:spacing w:val="-1"/>
        <w:w w:val="99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55" w:hanging="21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811" w:hanging="21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667" w:hanging="21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522" w:hanging="21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378" w:hanging="21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234" w:hanging="21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089" w:hanging="21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945" w:hanging="21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C94CD6"/>
    <w:rsid w:val="602E4A44"/>
    <w:rsid w:val="623500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 w:eastAsia="宋体" w:cs="宋体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qFormat/>
    <w:uiPriority w:val="1"/>
    <w:pPr>
      <w:ind w:left="22"/>
      <w:outlineLvl w:val="2"/>
    </w:pPr>
    <w:rPr>
      <w:rFonts w:ascii="宋体" w:hAnsi="宋体" w:eastAsia="宋体" w:cs="宋体"/>
      <w:sz w:val="21"/>
      <w:szCs w:val="21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en-US" w:eastAsia="en-US" w:bidi="en-US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en-US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2020-08-10T04:29:00Z</dcterms:created>
  <dc:creator>86136</dc:creator>
  <cp:lastModifiedBy>叶子</cp:lastModifiedBy>
  <dcterms:modified xsi:type="dcterms:W3CDTF">2020-12-25T02:48:01Z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2020-08-09T00:00:00Z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2020-08-10T00:00:00Z</vt:filetime>
  </property>
  <property fmtid="{D5CDD505-2E9C-101B-9397-08002B2CF9AE}" pid="5" name="KSOProductBuildVer">
    <vt:lpwstr>2052-11.1.0.10228</vt:lpwstr>
  </property>
</Properties>
</file>