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37960" cy="9304655"/>
            <wp:effectExtent l="0" t="0" r="2540" b="4445"/>
            <wp:docPr id="2" name="图片 2" descr="新文档 2020-12-08 09.11.3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2-08 09.11.38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930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55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任丘市鑫瑞铁路工程材料有限公司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任丘市麻家坞镇北马庄村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陈亚雨</w:t>
            </w:r>
            <w:bookmarkEnd w:id="2"/>
          </w:p>
        </w:tc>
        <w:tc>
          <w:tcPr>
            <w:tcW w:w="15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18333055888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062550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rPr>
                <w:b w:val="0"/>
                <w:bCs w:val="0"/>
                <w:sz w:val="21"/>
                <w:szCs w:val="21"/>
              </w:rPr>
              <w:t>陈向河</w:t>
            </w:r>
            <w:bookmarkEnd w:id="6"/>
          </w:p>
        </w:tc>
        <w:tc>
          <w:tcPr>
            <w:tcW w:w="1553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邮箱"/>
            <w:r>
              <w:rPr>
                <w:b w:val="0"/>
                <w:bCs w:val="0"/>
                <w:sz w:val="21"/>
                <w:szCs w:val="21"/>
              </w:rPr>
              <w:t>291573806@qq.com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合同编号"/>
            <w:r>
              <w:rPr>
                <w:b w:val="0"/>
                <w:bCs w:val="0"/>
                <w:sz w:val="21"/>
                <w:szCs w:val="21"/>
              </w:rPr>
              <w:t>0353-2020-EO</w:t>
            </w:r>
            <w:bookmarkEnd w:id="9"/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1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2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2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3" w:name="审核类型ZB"/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保持认证注册资格：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验证组织管理体系是否持续有效运行，以确定是否推荐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继续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u w:val="none"/>
              </w:rPr>
              <w:t>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其它：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对远程初次审核的现场补充验证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审核范围"/>
            <w:r>
              <w:rPr>
                <w:b w:val="0"/>
                <w:bCs w:val="0"/>
                <w:sz w:val="21"/>
                <w:szCs w:val="21"/>
              </w:rPr>
              <w:t>E：套筒的生产，铁路用中空注浆锚杆、接地端子、脚手架和PVC管件的销售及相关环境管理活动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O：套筒的生产，铁路用中空注浆锚杆、接地端子、脚手架和PVC管件的销售及相关职业健康安全管理活动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专业代码"/>
            <w:r>
              <w:rPr>
                <w:b w:val="0"/>
                <w:bCs w:val="0"/>
                <w:sz w:val="21"/>
                <w:szCs w:val="21"/>
              </w:rPr>
              <w:t>E：17.12.04;29.12.00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O：17.12.04;29.12.00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7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2020年12月06日 上午至2020年12月06日 下午 (共1.0天)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E:17.12.04,29.12.00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O:17.12.04,29.12.00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2020.7.13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467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2020.12.6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危险源辨识、风险评价；管理评审；总则；持续改进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资质验证/范围再确认/远程问题验证/投诉或事故/政府主管部门监督抽查情况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4.1/4.2/4.3/4.4/5.1.1/5.1.2/5.2/5.3/6.1/6.2/7.1/9.3/10.1/10.3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：组织的岗位、职责权限；目标、指标管理方案；环境因素/危险源识别评价；运行控制；应急准备和响应；合规义务；法律法规要求；绩效的监视和测量；合规性评价；内部审核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bookmarkStart w:id="18" w:name="_GoBack"/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6.1.2/6.1.3/8.1/8.2/9.1/9.2/10.2</w:t>
            </w:r>
            <w:bookmarkEnd w:id="18"/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部：组织的岗位、职责权限；目标；环境因素、危险源辨识、风险评价和控制措施的确定；运行控制；应急准备和响应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5.3/6.2/6.1.2/8.1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8.2</w:t>
            </w:r>
          </w:p>
        </w:tc>
        <w:tc>
          <w:tcPr>
            <w:tcW w:w="127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6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46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CF1D02"/>
    <w:rsid w:val="0F1C00B0"/>
    <w:rsid w:val="54517DBD"/>
    <w:rsid w:val="589E7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2020-12-08T10:13:34Z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