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rFonts w:hint="eastAsia"/>
          <w:sz w:val="32"/>
          <w:szCs w:val="32"/>
          <w:u w:val="single"/>
        </w:rPr>
      </w:pPr>
      <w:r>
        <w:rPr>
          <w:rFonts w:hint="eastAsia"/>
          <w:sz w:val="32"/>
          <w:szCs w:val="32"/>
        </w:rPr>
        <w:t>合同编号：</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06</w:t>
      </w:r>
      <w:r>
        <w:rPr>
          <w:rFonts w:hint="eastAsia" w:ascii="楷体" w:hAnsi="楷体" w:eastAsia="楷体"/>
          <w:color w:val="000000"/>
          <w:sz w:val="28"/>
          <w:szCs w:val="28"/>
          <w:u w:val="single"/>
          <w:lang w:val="en-US" w:eastAsia="zh-CN"/>
        </w:rPr>
        <w:t>7</w:t>
      </w:r>
      <w:r>
        <w:rPr>
          <w:rFonts w:hint="eastAsia" w:ascii="楷体" w:hAnsi="楷体" w:eastAsia="楷体"/>
          <w:color w:val="000000"/>
          <w:sz w:val="28"/>
          <w:szCs w:val="28"/>
          <w:u w:val="single"/>
        </w:rPr>
        <w:t>2-2020-</w:t>
      </w:r>
      <w:bookmarkEnd w:id="0"/>
      <w:r>
        <w:rPr>
          <w:rFonts w:hint="eastAsia" w:ascii="楷体" w:hAnsi="楷体" w:eastAsia="楷体"/>
          <w:color w:val="000000"/>
          <w:sz w:val="28"/>
          <w:szCs w:val="28"/>
          <w:u w:val="single"/>
          <w:lang w:val="en-US" w:eastAsia="zh-CN"/>
        </w:rPr>
        <w:t>QF</w:t>
      </w:r>
      <w:r>
        <w:rPr>
          <w:rFonts w:hint="eastAsia"/>
          <w:sz w:val="32"/>
          <w:szCs w:val="32"/>
          <w:u w:val="single"/>
        </w:rPr>
        <w:t xml:space="preserve">  </w:t>
      </w:r>
    </w:p>
    <w:p>
      <w:pPr>
        <w:wordWrap w:val="0"/>
        <w:ind w:right="401" w:rightChars="191"/>
        <w:rPr>
          <w:rFonts w:hint="eastAsia"/>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河北尚品和盛餐饮管理有限公司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left"/>
              <w:rPr>
                <w:rFonts w:ascii="Times New Roman" w:hAnsi="Times New Roman" w:eastAsia="宋体" w:cs="Times New Roman"/>
                <w:kern w:val="2"/>
                <w:sz w:val="21"/>
                <w:szCs w:val="21"/>
                <w:lang w:val="en-US" w:eastAsia="zh-CN" w:bidi="ar-SA"/>
              </w:rPr>
            </w:pPr>
            <w:r>
              <w:rPr>
                <w:color w:val="000000"/>
                <w:szCs w:val="21"/>
              </w:rPr>
              <w:t>河北尚品和盛餐饮管理有限公司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t>石家庄新华区兴凯路109号1-2-101</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1"/>
                <w:lang w:val="en-US" w:eastAsia="zh-CN" w:bidi="ar-SA"/>
              </w:rPr>
            </w:pPr>
            <w:r>
              <w:rPr>
                <w:rFonts w:hint="eastAsia"/>
                <w:b w:val="0"/>
                <w:bCs w:val="0"/>
                <w:color w:val="auto"/>
              </w:rPr>
              <w:t>石家庄市红旗大街469号</w:t>
            </w:r>
            <w:r>
              <w:rPr>
                <w:rFonts w:hint="eastAsia"/>
                <w:b w:val="0"/>
                <w:bCs w:val="0"/>
                <w:color w:val="auto"/>
                <w:lang w:eastAsia="zh-CN"/>
              </w:rPr>
              <w:t>（</w:t>
            </w:r>
            <w:r>
              <w:rPr>
                <w:rFonts w:hint="eastAsia"/>
                <w:b w:val="0"/>
                <w:bCs w:val="0"/>
                <w:color w:val="auto"/>
                <w:lang w:val="en-US" w:eastAsia="zh-CN"/>
              </w:rPr>
              <w:t>二层</w:t>
            </w:r>
            <w:r>
              <w:rPr>
                <w:rFonts w:hint="eastAsia"/>
                <w:b w:val="0"/>
                <w:bCs w:val="0"/>
                <w:color w:val="auto"/>
                <w:lang w:eastAsia="zh-CN"/>
              </w:rPr>
              <w:t>）</w:t>
            </w:r>
            <w:r>
              <w:rPr>
                <w:rFonts w:hint="eastAsia"/>
                <w:b w:val="0"/>
                <w:bCs w:val="0"/>
                <w:color w:val="auto"/>
                <w:lang w:val="en-US" w:eastAsia="zh-CN"/>
              </w:rPr>
              <w:t>食堂</w:t>
            </w:r>
            <w:r>
              <w:rPr>
                <w:rFonts w:hint="eastAsia"/>
                <w:b w:val="0"/>
                <w:bCs w:val="0"/>
                <w:color w:val="auto"/>
                <w:lang w:eastAsia="zh-CN"/>
              </w:rPr>
              <w:t>（</w:t>
            </w:r>
            <w:r>
              <w:rPr>
                <w:rFonts w:hint="eastAsia"/>
                <w:b w:val="0"/>
                <w:bCs w:val="0"/>
                <w:color w:val="auto"/>
                <w:lang w:val="en-US" w:eastAsia="zh-CN"/>
              </w:rPr>
              <w:t>承包</w:t>
            </w:r>
            <w:r>
              <w:rPr>
                <w:rFonts w:hint="eastAsia"/>
                <w:b w:val="0"/>
                <w:bCs w:val="0"/>
                <w:color w:val="auto"/>
                <w:lang w:eastAsia="zh-CN"/>
              </w:rPr>
              <w:t>）</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default" w:ascii="宋体" w:hAnsi="Times New Roman" w:eastAsia="宋体" w:cs="Times New Roman"/>
                <w:b/>
                <w:color w:val="000000"/>
                <w:kern w:val="2"/>
                <w:sz w:val="21"/>
                <w:szCs w:val="21"/>
                <w:lang w:val="en-US" w:eastAsia="zh-CN" w:bidi="ar-SA"/>
              </w:rPr>
              <w:t>050091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rFonts w:hint="eastAsia" w:ascii="宋体" w:hAnsi="宋体"/>
                <w:sz w:val="21"/>
                <w:szCs w:val="21"/>
                <w:lang w:val="en-US" w:eastAsia="zh-CN"/>
              </w:rPr>
              <w:t>姚新军</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13832333890</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spacing w:line="440" w:lineRule="exact"/>
              <w:rPr>
                <w:rFonts w:ascii="宋体" w:hAnsi="宋体" w:eastAsia="宋体" w:cs="宋体"/>
                <w:kern w:val="2"/>
                <w:sz w:val="21"/>
                <w:szCs w:val="21"/>
                <w:lang w:val="en-US" w:eastAsia="zh-CN" w:bidi="ar-SA"/>
              </w:rPr>
            </w:pPr>
            <w:r>
              <w:rPr>
                <w:rFonts w:hint="eastAsia" w:ascii="宋体" w:hAnsi="宋体"/>
                <w:sz w:val="21"/>
                <w:szCs w:val="21"/>
                <w:lang w:val="en-US" w:eastAsia="zh-CN"/>
              </w:rPr>
              <w:t>姚新军</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13832333890</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center"/>
          </w:tcPr>
          <w:p>
            <w:pP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r>
              <w:rPr>
                <w:rFonts w:hint="eastAsia"/>
                <w:strike/>
                <w:dstrike w:val="0"/>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69"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生产/服务提供流程简图</w:t>
            </w:r>
          </w:p>
          <w:p/>
          <w:p/>
        </w:tc>
        <w:tc>
          <w:tcPr>
            <w:tcW w:w="8058" w:type="dxa"/>
            <w:gridSpan w:val="5"/>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ind w:left="360" w:hanging="360"/>
              <w:rPr>
                <w:rFonts w:ascii="宋体"/>
                <w:color w:val="000000"/>
                <w:szCs w:val="21"/>
              </w:rPr>
            </w:pPr>
            <w:r>
              <w:rPr>
                <w:rFonts w:hint="eastAsia" w:ascii="宋体" w:hAnsi="宋体"/>
                <w:color w:val="000000"/>
                <w:sz w:val="20"/>
              </w:rPr>
              <w:t>餐具——回收——清洗——消毒——备用</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747"/>
        <w:gridCol w:w="2351"/>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 w:name="auDate"/>
            <w:bookmarkEnd w:id="1"/>
            <w:r>
              <w:rPr>
                <w:rFonts w:hint="eastAsia"/>
              </w:rPr>
              <w:t xml:space="preserve">   2020 年 </w:t>
            </w:r>
            <w:r>
              <w:t>1</w:t>
            </w:r>
            <w:r>
              <w:rPr>
                <w:rFonts w:hint="eastAsia"/>
                <w:lang w:val="en-US" w:eastAsia="zh-CN"/>
              </w:rPr>
              <w:t>2</w:t>
            </w:r>
            <w:r>
              <w:rPr>
                <w:rFonts w:hint="eastAsia"/>
              </w:rPr>
              <w:t xml:space="preserve"> 月 </w:t>
            </w:r>
            <w:r>
              <w:rPr>
                <w:rFonts w:hint="eastAsia"/>
                <w:lang w:val="en-US" w:eastAsia="zh-CN"/>
              </w:rPr>
              <w:t>02</w:t>
            </w:r>
            <w:r>
              <w:rPr>
                <w:rFonts w:hint="eastAsia"/>
              </w:rPr>
              <w:t>日</w:t>
            </w:r>
            <w:r>
              <w:rPr>
                <w:rFonts w:hint="eastAsia"/>
                <w:lang w:val="en-US" w:eastAsia="zh-CN"/>
              </w:rPr>
              <w:t>13</w:t>
            </w:r>
            <w:r>
              <w:rPr>
                <w:rFonts w:hint="eastAsia"/>
              </w:rPr>
              <w:t>：</w:t>
            </w:r>
            <w:r>
              <w:rPr>
                <w:rFonts w:hint="eastAsia"/>
                <w:lang w:val="en-US" w:eastAsia="zh-CN"/>
              </w:rPr>
              <w:t>0</w:t>
            </w:r>
            <w:r>
              <w:rPr>
                <w:rFonts w:hint="eastAsia"/>
              </w:rPr>
              <w:t xml:space="preserve">0 至  2020  年 </w:t>
            </w:r>
            <w:r>
              <w:rPr>
                <w:rFonts w:hint="eastAsia"/>
                <w:lang w:val="en-US" w:eastAsia="zh-CN"/>
              </w:rPr>
              <w:t>12</w:t>
            </w:r>
            <w:r>
              <w:rPr>
                <w:rFonts w:hint="eastAsia"/>
              </w:rPr>
              <w:t xml:space="preserve"> 月 </w:t>
            </w:r>
            <w:r>
              <w:rPr>
                <w:rFonts w:hint="eastAsia"/>
                <w:lang w:val="en-US" w:eastAsia="zh-CN"/>
              </w:rPr>
              <w:t>04</w:t>
            </w:r>
            <w:r>
              <w:rPr>
                <w:rFonts w:hint="eastAsia"/>
              </w:rPr>
              <w:t>日 1</w:t>
            </w:r>
            <w:r>
              <w:rPr>
                <w:rFonts w:hint="eastAsia"/>
                <w:lang w:val="en-US" w:eastAsia="zh-CN"/>
              </w:rPr>
              <w:t>2</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eastAsia="zh-CN"/>
              </w:rPr>
              <w:t>□</w:t>
            </w:r>
            <w:r>
              <w:rPr>
                <w:rFonts w:hint="eastAsia"/>
                <w:lang w:val="de-DE"/>
              </w:rPr>
              <w:t>GB/T24001-2016</w:t>
            </w:r>
          </w:p>
          <w:p>
            <w:pPr>
              <w:rPr>
                <w:rFonts w:hint="default" w:eastAsia="宋体"/>
                <w:lang w:val="en-US" w:eastAsia="zh-CN"/>
              </w:rPr>
            </w:pPr>
            <w:r>
              <w:rPr>
                <w:rFonts w:hint="eastAsia"/>
                <w:lang w:val="de-DE"/>
              </w:rPr>
              <w:t xml:space="preserve">□GB/T28001-2011  </w:t>
            </w:r>
            <w:r>
              <w:rPr>
                <w:rFonts w:hint="eastAsia"/>
              </w:rPr>
              <w:t xml:space="preserve"> </w:t>
            </w:r>
            <w:r>
              <w:rPr>
                <w:rFonts w:hint="eastAsia"/>
                <w:lang w:val="de-DE" w:eastAsia="zh-CN"/>
              </w:rPr>
              <w:t>□</w:t>
            </w:r>
            <w:r>
              <w:rPr>
                <w:rFonts w:hint="eastAsia"/>
                <w:lang w:val="de-DE"/>
              </w:rPr>
              <w:t>GB/T</w:t>
            </w:r>
            <w:r>
              <w:rPr>
                <w:rFonts w:hint="eastAsia"/>
                <w:lang w:val="en-US" w:eastAsia="zh-CN"/>
              </w:rPr>
              <w:t>45</w:t>
            </w:r>
            <w:r>
              <w:rPr>
                <w:rFonts w:hint="eastAsia"/>
                <w:lang w:val="de-DE"/>
              </w:rPr>
              <w:t>001-20</w:t>
            </w:r>
            <w:r>
              <w:rPr>
                <w:rFonts w:hint="eastAsia"/>
                <w:lang w:val="en-US" w:eastAsia="zh-CN"/>
              </w:rPr>
              <w:t>20</w:t>
            </w:r>
          </w:p>
          <w:p>
            <w:pPr>
              <w:jc w:val="left"/>
              <w:rPr>
                <w:lang w:val="de-DE"/>
              </w:rPr>
            </w:pPr>
            <w:r>
              <w:rPr>
                <w:rFonts w:hint="eastAsia"/>
                <w:lang w:val="de-DE"/>
              </w:rPr>
              <w:t>FSMS：</w:t>
            </w:r>
            <w:r>
              <w:rPr>
                <w:rFonts w:hint="eastAsia"/>
                <w:lang w:val="de-DE" w:eastAsia="zh-CN"/>
              </w:rPr>
              <w:t>□</w:t>
            </w:r>
            <w:r>
              <w:rPr>
                <w:rFonts w:hint="eastAsia"/>
                <w:lang w:val="de-DE"/>
              </w:rPr>
              <w:t xml:space="preserve"> GB/T22000-2006  </w:t>
            </w:r>
            <w:r>
              <w:rPr>
                <w:rFonts w:hint="eastAsia"/>
                <w:lang w:val="de-DE" w:eastAsia="zh-CN"/>
              </w:rPr>
              <w:t>☑</w:t>
            </w:r>
            <w:r>
              <w:rPr>
                <w:rFonts w:hint="eastAsia"/>
                <w:lang w:val="de-DE"/>
              </w:rPr>
              <w:t>ISO22000：2018 ☑技术规范：</w:t>
            </w:r>
            <w:r>
              <w:rPr>
                <w:rFonts w:hint="eastAsia" w:ascii="宋体" w:hAnsi="宋体"/>
                <w:bCs/>
                <w:color w:val="000000"/>
                <w:szCs w:val="21"/>
                <w:u w:val="single"/>
                <w:lang w:val="de-DE"/>
              </w:rPr>
              <w:t xml:space="preserve">CNCA/CTS 0013-2008A (CCAA 0021-2014)《 食品安全管理体系 运输和贮藏企业要求》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480" w:type="dxa"/>
            <w:gridSpan w:val="2"/>
            <w:vAlign w:val="center"/>
          </w:tcPr>
          <w:p/>
        </w:tc>
        <w:tc>
          <w:tcPr>
            <w:tcW w:w="240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480" w:type="dxa"/>
            <w:gridSpan w:val="2"/>
            <w:vAlign w:val="center"/>
          </w:tcPr>
          <w:p>
            <w:pPr>
              <w:rPr>
                <w:rFonts w:ascii="宋体" w:hAnsi="宋体" w:eastAsia="宋体" w:cs="Times New Roman"/>
                <w:b/>
                <w:color w:val="000000"/>
                <w:kern w:val="2"/>
                <w:sz w:val="21"/>
                <w:szCs w:val="21"/>
                <w:lang w:val="en-US" w:eastAsia="zh-CN" w:bidi="ar-SA"/>
              </w:rPr>
            </w:pPr>
            <w:bookmarkStart w:id="2" w:name="审核范围"/>
            <w:r>
              <w:rPr>
                <w:rFonts w:hint="eastAsia" w:ascii="宋体" w:hAnsi="宋体"/>
                <w:szCs w:val="21"/>
              </w:rPr>
              <w:t>餐饮管理服务（热食类食品制售）</w:t>
            </w:r>
            <w:bookmarkEnd w:id="2"/>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b/>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480" w:type="dxa"/>
            <w:gridSpan w:val="2"/>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480" w:type="dxa"/>
            <w:gridSpan w:val="2"/>
            <w:vAlign w:val="center"/>
          </w:tcPr>
          <w:p>
            <w:pPr>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480" w:type="dxa"/>
            <w:gridSpan w:val="2"/>
            <w:vAlign w:val="center"/>
          </w:tcPr>
          <w:p>
            <w:pPr>
              <w:rPr>
                <w:rFonts w:ascii="Times New Roman" w:hAnsi="Times New Roman" w:eastAsia="宋体" w:cs="Times New Roman"/>
                <w:kern w:val="2"/>
                <w:sz w:val="21"/>
                <w:szCs w:val="24"/>
                <w:lang w:val="en-US" w:eastAsia="zh-CN" w:bidi="ar-SA"/>
              </w:rPr>
            </w:pPr>
            <w:r>
              <w:rPr>
                <w:rFonts w:hint="eastAsia"/>
                <w:color w:val="auto"/>
                <w:sz w:val="21"/>
                <w:szCs w:val="21"/>
              </w:rPr>
              <w:t>位于河北省石家庄市桥西区红旗大街469号河北师范大学汇华学院食堂</w:t>
            </w:r>
            <w:r>
              <w:rPr>
                <w:rFonts w:hint="eastAsia"/>
                <w:color w:val="auto"/>
                <w:sz w:val="21"/>
                <w:szCs w:val="21"/>
                <w:lang w:eastAsia="zh-CN"/>
              </w:rPr>
              <w:t>（</w:t>
            </w:r>
            <w:r>
              <w:rPr>
                <w:rFonts w:hint="eastAsia"/>
                <w:color w:val="auto"/>
                <w:sz w:val="21"/>
                <w:szCs w:val="21"/>
                <w:lang w:val="en-US" w:eastAsia="zh-CN"/>
              </w:rPr>
              <w:t>二层</w:t>
            </w:r>
            <w:r>
              <w:rPr>
                <w:rFonts w:hint="eastAsia"/>
                <w:color w:val="auto"/>
                <w:sz w:val="21"/>
                <w:szCs w:val="21"/>
                <w:lang w:eastAsia="zh-CN"/>
              </w:rPr>
              <w:t>）</w:t>
            </w:r>
            <w:r>
              <w:rPr>
                <w:color w:val="auto"/>
                <w:sz w:val="21"/>
                <w:szCs w:val="21"/>
              </w:rPr>
              <w:t>的餐饮管理服务（热食类食品制售）</w:t>
            </w:r>
          </w:p>
        </w:tc>
        <w:tc>
          <w:tcPr>
            <w:tcW w:w="2404" w:type="dxa"/>
            <w:gridSpan w:val="2"/>
            <w:vAlign w:val="center"/>
          </w:tcPr>
          <w:p>
            <w:pPr>
              <w:rPr>
                <w:rFonts w:ascii="Times New Roman" w:hAnsi="Times New Roman" w:eastAsia="宋体" w:cs="Times New Roman"/>
                <w:kern w:val="2"/>
                <w:sz w:val="21"/>
                <w:szCs w:val="24"/>
                <w:lang w:val="en-US" w:eastAsia="zh-CN" w:bidi="ar-SA"/>
              </w:rPr>
            </w:pPr>
            <w:r>
              <w:rPr>
                <w:rFonts w:hint="eastAsia"/>
                <w:b/>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480" w:type="dxa"/>
            <w:gridSpan w:val="2"/>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szCs w:val="21"/>
                <w:lang w:eastAsia="zh-CN"/>
              </w:rPr>
              <w:t>——</w:t>
            </w:r>
          </w:p>
        </w:tc>
        <w:tc>
          <w:tcPr>
            <w:tcW w:w="2404" w:type="dxa"/>
            <w:gridSpan w:val="2"/>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pPr>
              <w:rPr>
                <w:rFonts w:hint="default" w:eastAsia="宋体"/>
                <w:b/>
                <w:bCs/>
                <w:lang w:val="en-US" w:eastAsia="zh-CN"/>
              </w:rPr>
            </w:pPr>
            <w:r>
              <w:rPr>
                <w:rFonts w:hint="eastAsia"/>
                <w:b/>
                <w:bCs/>
                <w:lang w:val="en-US" w:eastAsia="zh-CN"/>
              </w:rPr>
              <w:t>8.3产品和服务的设计和开发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 年 </w:t>
            </w:r>
            <w:r>
              <w:rPr>
                <w:rFonts w:hint="eastAsia"/>
                <w:lang w:val="en-US" w:eastAsia="zh-CN"/>
              </w:rPr>
              <w:t>8</w:t>
            </w:r>
            <w:r>
              <w:rPr>
                <w:rFonts w:hint="eastAsia"/>
              </w:rPr>
              <w:t xml:space="preserve"> 月 </w:t>
            </w:r>
            <w:r>
              <w:rPr>
                <w:rFonts w:hint="eastAsia"/>
                <w:lang w:val="en-US" w:eastAsia="zh-CN"/>
              </w:rPr>
              <w:t>1</w:t>
            </w:r>
            <w:r>
              <w:rPr>
                <w:rFonts w:hint="eastAsia"/>
              </w:rPr>
              <w:t xml:space="preserve">  日</w:t>
            </w:r>
          </w:p>
        </w:tc>
        <w:tc>
          <w:tcPr>
            <w:tcW w:w="2747" w:type="dxa"/>
            <w:vAlign w:val="center"/>
          </w:tcPr>
          <w:p>
            <w:r>
              <w:rPr>
                <w:rFonts w:hint="eastAsia"/>
              </w:rPr>
              <w:t>管理体系运行已超过3个月</w:t>
            </w:r>
          </w:p>
        </w:tc>
        <w:tc>
          <w:tcPr>
            <w:tcW w:w="2404"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2020年 </w:t>
            </w:r>
            <w:r>
              <w:rPr>
                <w:rFonts w:hint="eastAsia"/>
                <w:lang w:val="en-US" w:eastAsia="zh-CN"/>
              </w:rPr>
              <w:t>12</w:t>
            </w:r>
            <w:r>
              <w:rPr>
                <w:rFonts w:hint="eastAsia"/>
              </w:rPr>
              <w:t xml:space="preserve">月 </w:t>
            </w:r>
            <w:r>
              <w:rPr>
                <w:rFonts w:hint="eastAsia"/>
                <w:lang w:val="en-US" w:eastAsia="zh-CN"/>
              </w:rPr>
              <w:t>01</w:t>
            </w:r>
            <w:r>
              <w:rPr>
                <w:rFonts w:hint="eastAsia"/>
              </w:rPr>
              <w:t>日</w:t>
            </w:r>
            <w:r>
              <w:rPr>
                <w:rFonts w:hint="eastAsia"/>
                <w:lang w:eastAsia="zh-CN"/>
              </w:rPr>
              <w:t>（</w:t>
            </w:r>
            <w:r>
              <w:rPr>
                <w:rFonts w:hint="eastAsia"/>
                <w:lang w:val="en-US" w:eastAsia="zh-CN"/>
              </w:rPr>
              <w:t>一阶段</w:t>
            </w:r>
            <w:r>
              <w:rPr>
                <w:rFonts w:hint="eastAsia"/>
                <w:lang w:eastAsia="zh-CN"/>
              </w:rPr>
              <w:t>）</w:t>
            </w:r>
          </w:p>
        </w:tc>
        <w:tc>
          <w:tcPr>
            <w:tcW w:w="2747" w:type="dxa"/>
            <w:vAlign w:val="center"/>
          </w:tcPr>
          <w:p>
            <w:r>
              <w:rPr>
                <w:rFonts w:hint="eastAsia"/>
              </w:rPr>
              <w:t>认证证书有效期</w:t>
            </w:r>
          </w:p>
          <w:p>
            <w:r>
              <w:rPr>
                <w:rFonts w:hint="eastAsia"/>
              </w:rPr>
              <w:t>（初审除外）</w:t>
            </w:r>
          </w:p>
        </w:tc>
        <w:tc>
          <w:tcPr>
            <w:tcW w:w="2404"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50"/>
        <w:gridCol w:w="92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2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spacing w:before="40" w:after="40"/>
              <w:rPr>
                <w:color w:val="000000"/>
                <w:szCs w:val="21"/>
              </w:rPr>
            </w:pPr>
            <w:r>
              <w:rPr>
                <w:color w:val="000000"/>
                <w:szCs w:val="21"/>
              </w:rPr>
              <w:t>河北尚品和盛餐饮管理有限公司</w:t>
            </w:r>
          </w:p>
          <w:p>
            <w:pPr>
              <w:spacing w:before="40" w:after="40"/>
              <w:rPr>
                <w:rFonts w:hint="eastAsia"/>
                <w:bCs/>
                <w:color w:val="000000"/>
                <w:szCs w:val="21"/>
              </w:rPr>
            </w:pPr>
            <w:r>
              <w:t>石家庄新华区兴凯路109号1-2-101</w:t>
            </w:r>
          </w:p>
          <w:p>
            <w:pPr>
              <w:spacing w:before="40" w:after="40"/>
              <w:rPr>
                <w:rFonts w:hint="eastAsia" w:ascii="Times New Roman" w:hAnsi="Times New Roman" w:eastAsia="宋体" w:cs="Times New Roman"/>
                <w:bCs/>
                <w:color w:val="000000"/>
                <w:kern w:val="2"/>
                <w:sz w:val="21"/>
                <w:szCs w:val="21"/>
                <w:lang w:val="de-DE" w:eastAsia="ja-JP" w:bidi="ar-SA"/>
              </w:rPr>
            </w:pPr>
          </w:p>
        </w:tc>
        <w:tc>
          <w:tcPr>
            <w:tcW w:w="2267" w:type="dxa"/>
            <w:vAlign w:val="top"/>
          </w:tcPr>
          <w:p>
            <w:pPr>
              <w:snapToGrid w:val="0"/>
              <w:spacing w:line="360" w:lineRule="auto"/>
              <w:rPr>
                <w:rFonts w:hint="eastAsia" w:ascii="Times New Roman" w:hAnsi="Times New Roman" w:eastAsia="宋体" w:cs="Times New Roman"/>
                <w:sz w:val="21"/>
                <w:szCs w:val="21"/>
                <w:lang w:val="en-US" w:eastAsia="zh-CN"/>
              </w:rPr>
            </w:pPr>
          </w:p>
          <w:p>
            <w:pPr>
              <w:jc w:val="left"/>
              <w:rPr>
                <w:rFonts w:hint="eastAsia"/>
                <w:szCs w:val="21"/>
              </w:rPr>
            </w:pPr>
          </w:p>
          <w:p>
            <w:pPr>
              <w:jc w:val="left"/>
              <w:rPr>
                <w:szCs w:val="21"/>
              </w:rPr>
            </w:pPr>
            <w:r>
              <w:rPr>
                <w:rFonts w:hint="eastAsia"/>
                <w:b w:val="0"/>
                <w:bCs w:val="0"/>
                <w:color w:val="auto"/>
              </w:rPr>
              <w:t>石家庄市红旗大街469号</w:t>
            </w:r>
            <w:r>
              <w:rPr>
                <w:rFonts w:hint="eastAsia"/>
                <w:b w:val="0"/>
                <w:bCs w:val="0"/>
                <w:color w:val="auto"/>
                <w:lang w:eastAsia="zh-CN"/>
              </w:rPr>
              <w:t>（</w:t>
            </w:r>
            <w:r>
              <w:rPr>
                <w:rFonts w:hint="eastAsia"/>
                <w:b w:val="0"/>
                <w:bCs w:val="0"/>
                <w:color w:val="auto"/>
                <w:lang w:val="en-US" w:eastAsia="zh-CN"/>
              </w:rPr>
              <w:t>二层</w:t>
            </w:r>
            <w:r>
              <w:rPr>
                <w:rFonts w:hint="eastAsia"/>
                <w:b w:val="0"/>
                <w:bCs w:val="0"/>
                <w:color w:val="auto"/>
                <w:lang w:eastAsia="zh-CN"/>
              </w:rPr>
              <w:t>）</w:t>
            </w:r>
            <w:r>
              <w:rPr>
                <w:rFonts w:hint="eastAsia"/>
                <w:b w:val="0"/>
                <w:bCs w:val="0"/>
                <w:color w:val="auto"/>
                <w:lang w:val="en-US" w:eastAsia="zh-CN"/>
              </w:rPr>
              <w:t>食堂</w:t>
            </w:r>
            <w:r>
              <w:rPr>
                <w:rFonts w:hint="eastAsia"/>
                <w:b w:val="0"/>
                <w:bCs w:val="0"/>
                <w:color w:val="auto"/>
                <w:lang w:eastAsia="zh-CN"/>
              </w:rPr>
              <w:t>（</w:t>
            </w:r>
            <w:r>
              <w:rPr>
                <w:rFonts w:hint="eastAsia"/>
                <w:b w:val="0"/>
                <w:bCs w:val="0"/>
                <w:color w:val="auto"/>
                <w:lang w:val="en-US" w:eastAsia="zh-CN"/>
              </w:rPr>
              <w:t>承包</w:t>
            </w:r>
            <w:r>
              <w:rPr>
                <w:rFonts w:hint="eastAsia"/>
                <w:b w:val="0"/>
                <w:bCs w:val="0"/>
                <w:color w:val="auto"/>
                <w:lang w:eastAsia="zh-CN"/>
              </w:rPr>
              <w:t>）</w:t>
            </w:r>
          </w:p>
          <w:p>
            <w:pPr>
              <w:snapToGrid w:val="0"/>
              <w:spacing w:line="360" w:lineRule="auto"/>
              <w:rPr>
                <w:rFonts w:hint="eastAsia" w:ascii="Times New Roman" w:hAnsi="Times New Roman" w:eastAsia="宋体" w:cs="Times New Roman"/>
                <w:sz w:val="21"/>
                <w:szCs w:val="21"/>
                <w:lang w:val="en-US" w:eastAsia="zh-CN"/>
              </w:rPr>
            </w:pPr>
          </w:p>
          <w:p>
            <w:pPr>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20</w:t>
            </w:r>
          </w:p>
        </w:tc>
        <w:tc>
          <w:tcPr>
            <w:tcW w:w="2550" w:type="dxa"/>
            <w:vAlign w:val="center"/>
          </w:tcPr>
          <w:p>
            <w:pPr>
              <w:rPr>
                <w:rFonts w:hint="eastAsia"/>
                <w:sz w:val="21"/>
                <w:szCs w:val="21"/>
              </w:rPr>
            </w:pPr>
            <w:r>
              <w:rPr>
                <w:rFonts w:hint="eastAsia"/>
                <w:sz w:val="21"/>
                <w:szCs w:val="21"/>
              </w:rPr>
              <w:t>Q：餐饮管理服务（热食类食品制售）</w:t>
            </w:r>
          </w:p>
          <w:p>
            <w:pPr>
              <w:pStyle w:val="23"/>
              <w:rPr>
                <w:rFonts w:ascii="Times New Roman" w:hAnsi="Times New Roman" w:eastAsia="黑体" w:cs="Arial"/>
                <w:kern w:val="2"/>
                <w:sz w:val="21"/>
                <w:szCs w:val="21"/>
                <w:lang w:val="en-US" w:eastAsia="ja-JP" w:bidi="ar-SA"/>
              </w:rPr>
            </w:pPr>
            <w:r>
              <w:rPr>
                <w:sz w:val="21"/>
                <w:szCs w:val="21"/>
              </w:rPr>
              <w:t>F：</w:t>
            </w:r>
            <w:r>
              <w:rPr>
                <w:rFonts w:hint="eastAsia"/>
                <w:color w:val="auto"/>
                <w:sz w:val="21"/>
                <w:szCs w:val="21"/>
              </w:rPr>
              <w:t>位于河北省石家庄市桥西区红旗大街469号河北师范大学汇华学院食堂</w:t>
            </w:r>
            <w:r>
              <w:rPr>
                <w:rFonts w:hint="eastAsia"/>
                <w:color w:val="auto"/>
                <w:sz w:val="21"/>
                <w:szCs w:val="21"/>
                <w:lang w:eastAsia="zh-CN"/>
              </w:rPr>
              <w:t>（</w:t>
            </w:r>
            <w:r>
              <w:rPr>
                <w:rFonts w:hint="eastAsia"/>
                <w:color w:val="auto"/>
                <w:sz w:val="21"/>
                <w:szCs w:val="21"/>
                <w:lang w:val="en-US" w:eastAsia="zh-CN"/>
              </w:rPr>
              <w:t>二层</w:t>
            </w:r>
            <w:r>
              <w:rPr>
                <w:rFonts w:hint="eastAsia"/>
                <w:color w:val="auto"/>
                <w:sz w:val="21"/>
                <w:szCs w:val="21"/>
                <w:lang w:eastAsia="zh-CN"/>
              </w:rPr>
              <w:t>）</w:t>
            </w:r>
            <w:r>
              <w:rPr>
                <w:color w:val="auto"/>
                <w:sz w:val="21"/>
                <w:szCs w:val="21"/>
              </w:rPr>
              <w:t>的餐饮管理服务（热食类食品制售）</w:t>
            </w:r>
          </w:p>
        </w:tc>
        <w:tc>
          <w:tcPr>
            <w:tcW w:w="922" w:type="dxa"/>
            <w:vAlign w:val="center"/>
          </w:tcPr>
          <w:p>
            <w:pPr>
              <w:spacing w:before="40" w:after="40"/>
              <w:rPr>
                <w:rFonts w:ascii="Times New Roman" w:hAnsi="Times New Roman" w:eastAsia="黑体" w:cs="Times New Roman"/>
                <w:kern w:val="2"/>
                <w:sz w:val="21"/>
                <w:szCs w:val="21"/>
                <w:lang w:val="en-US" w:eastAsia="zh-CN" w:bidi="ar-SA"/>
              </w:rPr>
            </w:pPr>
            <w:r>
              <w:rPr>
                <w:rFonts w:hint="eastAsia" w:ascii="宋体" w:hAnsi="宋体"/>
                <w:snapToGrid w:val="0"/>
                <w:color w:val="000000"/>
                <w:kern w:val="0"/>
                <w:sz w:val="18"/>
                <w:szCs w:val="21"/>
              </w:rPr>
              <w:t>见审核准则</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ascii="Times New Roman" w:hAnsi="Times New Roman" w:eastAsia="黑体" w:cs="Times New Roman"/>
                <w:kern w:val="2"/>
                <w:sz w:val="21"/>
                <w:szCs w:val="21"/>
                <w:lang w:val="en-US" w:eastAsia="ja-JP" w:bidi="ar-SA"/>
              </w:rPr>
            </w:pPr>
          </w:p>
        </w:tc>
        <w:tc>
          <w:tcPr>
            <w:tcW w:w="2267" w:type="dxa"/>
            <w:vAlign w:val="top"/>
          </w:tcPr>
          <w:p>
            <w:pPr>
              <w:spacing w:before="40" w:after="40"/>
              <w:rPr>
                <w:rFonts w:ascii="Times New Roman" w:hAnsi="Times New Roman" w:eastAsia="宋体" w:cs="Times New Roman"/>
                <w:bCs/>
                <w:color w:val="000000"/>
                <w:kern w:val="2"/>
                <w:sz w:val="21"/>
                <w:szCs w:val="21"/>
                <w:lang w:val="de-DE" w:eastAsia="ja-JP" w:bidi="ar-SA"/>
              </w:rPr>
            </w:pPr>
          </w:p>
        </w:tc>
        <w:tc>
          <w:tcPr>
            <w:tcW w:w="2267" w:type="dxa"/>
            <w:vAlign w:val="center"/>
          </w:tcPr>
          <w:p>
            <w:pPr>
              <w:spacing w:before="40" w:after="40"/>
              <w:rPr>
                <w:rFonts w:ascii="Times New Roman" w:hAnsi="Times New Roman" w:eastAsia="黑体" w:cs="Times New Roman"/>
                <w:kern w:val="2"/>
                <w:sz w:val="21"/>
                <w:szCs w:val="21"/>
                <w:lang w:val="en-US" w:eastAsia="ja-JP" w:bidi="ar-SA"/>
              </w:rPr>
            </w:pPr>
          </w:p>
        </w:tc>
        <w:tc>
          <w:tcPr>
            <w:tcW w:w="571" w:type="dxa"/>
            <w:vAlign w:val="center"/>
          </w:tcPr>
          <w:p>
            <w:pPr>
              <w:spacing w:before="40" w:after="40"/>
              <w:rPr>
                <w:rFonts w:ascii="Times New Roman" w:hAnsi="Times New Roman" w:eastAsia="黑体" w:cs="Times New Roman"/>
                <w:kern w:val="2"/>
                <w:sz w:val="21"/>
                <w:szCs w:val="21"/>
                <w:lang w:val="en-US" w:eastAsia="ja-JP" w:bidi="ar-SA"/>
              </w:rPr>
            </w:pPr>
          </w:p>
        </w:tc>
        <w:tc>
          <w:tcPr>
            <w:tcW w:w="2550" w:type="dxa"/>
            <w:vAlign w:val="center"/>
          </w:tcPr>
          <w:p>
            <w:pPr>
              <w:pStyle w:val="23"/>
              <w:rPr>
                <w:rFonts w:hint="eastAsia" w:ascii="Times New Roman" w:hAnsi="Times New Roman" w:eastAsia="黑体" w:cs="Arial"/>
                <w:kern w:val="2"/>
                <w:sz w:val="21"/>
                <w:szCs w:val="21"/>
                <w:lang w:val="en-US" w:eastAsia="ja-JP" w:bidi="ar-SA"/>
              </w:rPr>
            </w:pPr>
          </w:p>
        </w:tc>
        <w:tc>
          <w:tcPr>
            <w:tcW w:w="922" w:type="dxa"/>
            <w:vAlign w:val="center"/>
          </w:tcPr>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69"/>
        <w:gridCol w:w="600"/>
        <w:gridCol w:w="2562"/>
        <w:gridCol w:w="2386"/>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6"/>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r>
              <w:rPr>
                <w:rFonts w:hint="eastAsia"/>
              </w:rPr>
              <w:t>姓名</w:t>
            </w:r>
          </w:p>
        </w:tc>
        <w:tc>
          <w:tcPr>
            <w:tcW w:w="1269" w:type="dxa"/>
            <w:vAlign w:val="center"/>
          </w:tcPr>
          <w:p>
            <w:r>
              <w:rPr>
                <w:rFonts w:hint="eastAsia"/>
              </w:rPr>
              <w:t>组内</w:t>
            </w:r>
          </w:p>
          <w:p>
            <w:r>
              <w:rPr>
                <w:rFonts w:hint="eastAsia"/>
              </w:rPr>
              <w:t>身份</w:t>
            </w:r>
          </w:p>
        </w:tc>
        <w:tc>
          <w:tcPr>
            <w:tcW w:w="600" w:type="dxa"/>
            <w:vAlign w:val="center"/>
          </w:tcPr>
          <w:p>
            <w:r>
              <w:rPr>
                <w:rFonts w:hint="eastAsia"/>
              </w:rPr>
              <w:t>性别</w:t>
            </w:r>
          </w:p>
        </w:tc>
        <w:tc>
          <w:tcPr>
            <w:tcW w:w="2562" w:type="dxa"/>
            <w:vAlign w:val="center"/>
          </w:tcPr>
          <w:p>
            <w:r>
              <w:rPr>
                <w:rFonts w:hint="eastAsia"/>
              </w:rPr>
              <w:t>审核员注册证书号</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工作单位（仅限兼职审核员填写）</w:t>
            </w:r>
          </w:p>
        </w:tc>
        <w:tc>
          <w:tcPr>
            <w:tcW w:w="157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0" w:type="dxa"/>
            <w:vAlign w:val="center"/>
          </w:tcPr>
          <w:p>
            <w:pPr>
              <w:rPr>
                <w:rFonts w:hint="eastAsia" w:eastAsia="宋体"/>
                <w:sz w:val="18"/>
                <w:szCs w:val="18"/>
                <w:lang w:val="en-US" w:eastAsia="zh-CN"/>
              </w:rPr>
            </w:pPr>
            <w:r>
              <w:rPr>
                <w:rFonts w:hint="eastAsia"/>
                <w:sz w:val="18"/>
                <w:szCs w:val="18"/>
              </w:rPr>
              <w:t>审核</w:t>
            </w:r>
            <w:r>
              <w:rPr>
                <w:rFonts w:hint="eastAsia"/>
                <w:sz w:val="18"/>
                <w:szCs w:val="18"/>
                <w:lang w:val="en-US" w:eastAsia="zh-CN"/>
              </w:rPr>
              <w:t>组长</w:t>
            </w:r>
          </w:p>
          <w:p>
            <w:pPr>
              <w:rPr>
                <w:rFonts w:hint="eastAsia" w:ascii="Times New Roman" w:hAnsi="Times New Roman" w:eastAsia="宋体" w:cs="Times New Roman"/>
                <w:kern w:val="2"/>
                <w:sz w:val="18"/>
                <w:szCs w:val="18"/>
                <w:lang w:val="en-US" w:eastAsia="zh-CN" w:bidi="ar-SA"/>
              </w:rPr>
            </w:pPr>
          </w:p>
        </w:tc>
        <w:tc>
          <w:tcPr>
            <w:tcW w:w="1269" w:type="dxa"/>
            <w:vAlign w:val="center"/>
          </w:tcPr>
          <w:p>
            <w:pPr>
              <w:rPr>
                <w:rFonts w:hint="eastAsia" w:ascii="Times New Roman" w:hAnsi="Times New Roman" w:eastAsia="宋体" w:cs="Times New Roman"/>
                <w:kern w:val="2"/>
                <w:sz w:val="18"/>
                <w:szCs w:val="18"/>
                <w:lang w:val="en-US" w:eastAsia="zh-CN" w:bidi="ar-SA"/>
              </w:rPr>
            </w:pPr>
            <w:r>
              <w:rPr>
                <w:sz w:val="18"/>
                <w:szCs w:val="18"/>
              </w:rPr>
              <w:t>肖新龙</w:t>
            </w:r>
          </w:p>
        </w:tc>
        <w:tc>
          <w:tcPr>
            <w:tcW w:w="600" w:type="dxa"/>
            <w:vAlign w:val="center"/>
          </w:tcPr>
          <w:p>
            <w:pPr>
              <w:rPr>
                <w:rFonts w:hint="eastAsia"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 xml:space="preserve">2020-N1QMS-1232380  </w:t>
            </w:r>
          </w:p>
          <w:p>
            <w:pPr>
              <w:jc w:val="left"/>
              <w:rPr>
                <w:rFonts w:hint="eastAsia" w:ascii="Times New Roman" w:hAnsi="Times New Roman" w:eastAsia="宋体" w:cs="Times New Roman"/>
                <w:kern w:val="2"/>
                <w:sz w:val="18"/>
                <w:szCs w:val="18"/>
                <w:lang w:val="en-US" w:eastAsia="zh-CN" w:bidi="ar-SA"/>
              </w:rPr>
            </w:pPr>
            <w:r>
              <w:rPr>
                <w:sz w:val="18"/>
                <w:szCs w:val="18"/>
              </w:rPr>
              <w:t>2020-N1FSMS-1232380</w:t>
            </w:r>
            <w:r>
              <w:rPr>
                <w:rFonts w:eastAsia="微软雅黑"/>
                <w:color w:val="000000"/>
                <w:sz w:val="18"/>
                <w:szCs w:val="18"/>
              </w:rPr>
              <w:t xml:space="preserve"> </w:t>
            </w:r>
          </w:p>
        </w:tc>
        <w:tc>
          <w:tcPr>
            <w:tcW w:w="2386"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center"/>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0" w:type="dxa"/>
            <w:vAlign w:val="center"/>
          </w:tcPr>
          <w:p>
            <w:pPr>
              <w:jc w:val="left"/>
              <w:rPr>
                <w:rFonts w:hint="default"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员1（见证陈丽丹F）</w:t>
            </w:r>
          </w:p>
        </w:tc>
        <w:tc>
          <w:tcPr>
            <w:tcW w:w="1269" w:type="dxa"/>
            <w:vAlign w:val="center"/>
          </w:tcPr>
          <w:p>
            <w:pPr>
              <w:spacing w:line="240" w:lineRule="exact"/>
              <w:jc w:val="left"/>
              <w:rPr>
                <w:rFonts w:ascii="Times New Roman" w:hAnsi="Times New Roman" w:eastAsia="宋体" w:cs="Times New Roman"/>
                <w:kern w:val="2"/>
                <w:sz w:val="18"/>
                <w:szCs w:val="18"/>
                <w:lang w:val="en-US" w:eastAsia="zh-CN" w:bidi="ar-SA"/>
              </w:rPr>
            </w:pPr>
            <w:r>
              <w:rPr>
                <w:sz w:val="18"/>
                <w:szCs w:val="18"/>
              </w:rPr>
              <w:t>张静</w:t>
            </w:r>
          </w:p>
        </w:tc>
        <w:tc>
          <w:tcPr>
            <w:tcW w:w="600" w:type="dxa"/>
            <w:vAlign w:val="center"/>
          </w:tcPr>
          <w:p>
            <w:pPr>
              <w:spacing w:line="240" w:lineRule="exact"/>
              <w:jc w:val="left"/>
              <w:rPr>
                <w:rFonts w:ascii="Times New Roman" w:hAnsi="Times New Roman" w:eastAsia="宋体" w:cs="Times New Roman"/>
                <w:kern w:val="2"/>
                <w:sz w:val="18"/>
                <w:szCs w:val="18"/>
                <w:lang w:val="en-US" w:eastAsia="zh-CN" w:bidi="ar-SA"/>
              </w:rPr>
            </w:pPr>
            <w:r>
              <w:rPr>
                <w:sz w:val="18"/>
                <w:szCs w:val="18"/>
              </w:rPr>
              <w:t>女</w:t>
            </w:r>
          </w:p>
        </w:tc>
        <w:tc>
          <w:tcPr>
            <w:tcW w:w="2562" w:type="dxa"/>
            <w:vAlign w:val="center"/>
          </w:tcPr>
          <w:p>
            <w:pPr>
              <w:jc w:val="left"/>
              <w:rPr>
                <w:sz w:val="18"/>
                <w:szCs w:val="18"/>
              </w:rPr>
            </w:pPr>
            <w:r>
              <w:rPr>
                <w:sz w:val="18"/>
                <w:szCs w:val="18"/>
              </w:rPr>
              <w:t>2018-N1QMS-1011923</w:t>
            </w:r>
          </w:p>
          <w:p>
            <w:pPr>
              <w:jc w:val="left"/>
              <w:rPr>
                <w:rFonts w:ascii="Times New Roman" w:hAnsi="Times New Roman" w:eastAsia="宋体" w:cs="Times New Roman"/>
                <w:kern w:val="2"/>
                <w:sz w:val="18"/>
                <w:szCs w:val="18"/>
                <w:lang w:val="en-US" w:eastAsia="zh-CN" w:bidi="ar-SA"/>
              </w:rPr>
            </w:pPr>
            <w:r>
              <w:rPr>
                <w:sz w:val="18"/>
                <w:szCs w:val="18"/>
              </w:rPr>
              <w:t>2017-N1FSMS-2011923</w:t>
            </w:r>
          </w:p>
        </w:tc>
        <w:tc>
          <w:tcPr>
            <w:tcW w:w="2386"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570" w:type="dxa"/>
            <w:vAlign w:val="center"/>
          </w:tcPr>
          <w:p>
            <w:pPr>
              <w:jc w:val="left"/>
              <w:rPr>
                <w:sz w:val="18"/>
                <w:szCs w:val="18"/>
              </w:rPr>
            </w:pPr>
            <w:r>
              <w:rPr>
                <w:sz w:val="18"/>
                <w:szCs w:val="18"/>
              </w:rPr>
              <w:t>Q:30.05.00</w:t>
            </w:r>
          </w:p>
          <w:p>
            <w:pPr>
              <w:jc w:val="left"/>
              <w:rPr>
                <w:rFonts w:ascii="Times New Roman" w:hAnsi="Times New Roman" w:eastAsia="宋体" w:cs="Times New Roman"/>
                <w:kern w:val="2"/>
                <w:sz w:val="18"/>
                <w:szCs w:val="18"/>
                <w:lang w:val="en-US" w:eastAsia="zh-CN" w:bidi="ar-SA"/>
              </w:rPr>
            </w:pPr>
            <w:r>
              <w:rPr>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10" w:type="dxa"/>
            <w:vAlign w:val="center"/>
          </w:tcPr>
          <w:p>
            <w:pPr>
              <w:jc w:val="left"/>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2</w:t>
            </w:r>
          </w:p>
        </w:tc>
        <w:tc>
          <w:tcPr>
            <w:tcW w:w="1269" w:type="dxa"/>
            <w:vAlign w:val="center"/>
          </w:tcPr>
          <w:p>
            <w:pPr>
              <w:spacing w:line="240" w:lineRule="exact"/>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陈丽丹</w:t>
            </w:r>
          </w:p>
        </w:tc>
        <w:tc>
          <w:tcPr>
            <w:tcW w:w="600" w:type="dxa"/>
            <w:vAlign w:val="center"/>
          </w:tcPr>
          <w:p>
            <w:pPr>
              <w:spacing w:line="240" w:lineRule="exact"/>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女</w:t>
            </w:r>
          </w:p>
        </w:tc>
        <w:tc>
          <w:tcPr>
            <w:tcW w:w="2562" w:type="dxa"/>
            <w:vAlign w:val="center"/>
          </w:tcPr>
          <w:p>
            <w:pPr>
              <w:numPr>
                <w:ilvl w:val="0"/>
                <w:numId w:val="1"/>
              </w:num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N0FSMS-1246137 </w:t>
            </w:r>
          </w:p>
          <w:p>
            <w:pPr>
              <w:jc w:val="both"/>
              <w:rPr>
                <w:rFonts w:hint="default" w:ascii="Times New Roman" w:hAnsi="Times New Roman" w:eastAsia="宋体" w:cs="Times New Roman"/>
                <w:kern w:val="2"/>
                <w:sz w:val="18"/>
                <w:szCs w:val="18"/>
                <w:lang w:val="en-US" w:eastAsia="zh-CN" w:bidi="ar-SA"/>
              </w:rPr>
            </w:pPr>
            <w:r>
              <w:rPr>
                <w:rFonts w:hint="default" w:ascii="Times New Roman" w:hAnsi="Times New Roman" w:eastAsia="Helvetica" w:cs="Times New Roman"/>
                <w:i w:val="0"/>
                <w:caps w:val="0"/>
                <w:color w:val="333333"/>
                <w:spacing w:val="0"/>
                <w:sz w:val="16"/>
                <w:szCs w:val="16"/>
                <w:shd w:val="clear" w:fill="FFFFFF"/>
              </w:rPr>
              <w:t>2020-N0QMS-1246137 </w:t>
            </w:r>
          </w:p>
        </w:tc>
        <w:tc>
          <w:tcPr>
            <w:tcW w:w="2386"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上海吉元德食品有限公司</w:t>
            </w:r>
          </w:p>
        </w:tc>
        <w:tc>
          <w:tcPr>
            <w:tcW w:w="1570" w:type="dxa"/>
            <w:vAlign w:val="center"/>
          </w:tcPr>
          <w:p>
            <w:pPr>
              <w:jc w:val="left"/>
              <w:rPr>
                <w:rFonts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3</w:t>
            </w:r>
          </w:p>
        </w:tc>
        <w:tc>
          <w:tcPr>
            <w:tcW w:w="1269"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朱亮亮</w:t>
            </w:r>
          </w:p>
        </w:tc>
        <w:tc>
          <w:tcPr>
            <w:tcW w:w="60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男</w:t>
            </w:r>
          </w:p>
        </w:tc>
        <w:tc>
          <w:tcPr>
            <w:tcW w:w="2562" w:type="dxa"/>
            <w:vAlign w:val="center"/>
          </w:tcPr>
          <w:p>
            <w:pPr>
              <w:jc w:val="both"/>
              <w:rPr>
                <w:rFonts w:ascii="Times New Roman" w:hAnsi="Times New Roman" w:eastAsia="宋体" w:cs="Times New Roman"/>
                <w:kern w:val="2"/>
                <w:sz w:val="18"/>
                <w:szCs w:val="18"/>
                <w:lang w:val="en-US" w:eastAsia="zh-CN" w:bidi="ar-SA"/>
              </w:rPr>
            </w:pPr>
            <w:r>
              <w:rPr>
                <w:sz w:val="18"/>
                <w:szCs w:val="18"/>
              </w:rPr>
              <w:t>2019-N0FSMS-1246600</w:t>
            </w:r>
          </w:p>
        </w:tc>
        <w:tc>
          <w:tcPr>
            <w:tcW w:w="2386"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北京勤邦生物技术有限公司</w:t>
            </w:r>
          </w:p>
        </w:tc>
        <w:tc>
          <w:tcPr>
            <w:tcW w:w="1570" w:type="dxa"/>
            <w:vAlign w:val="center"/>
          </w:tcPr>
          <w:p>
            <w:pPr>
              <w:jc w:val="center"/>
              <w:rPr>
                <w:rFonts w:ascii="Times New Roman" w:hAnsi="Times New Roman" w:eastAsia="宋体" w:cs="Times New Roman"/>
                <w:bCs/>
                <w:kern w:val="2"/>
                <w:sz w:val="18"/>
                <w:szCs w:val="18"/>
                <w:lang w:val="en-US" w:eastAsia="zh-CN" w:bidi="ar-SA"/>
              </w:rPr>
            </w:pPr>
            <w:r>
              <w:rPr>
                <w:rFonts w:hint="eastAsia"/>
                <w:bCs/>
                <w:sz w:val="18"/>
                <w:szCs w:val="18"/>
              </w:rP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10" w:type="dxa"/>
            <w:vAlign w:val="center"/>
          </w:tcPr>
          <w:p/>
        </w:tc>
        <w:tc>
          <w:tcPr>
            <w:tcW w:w="1269" w:type="dxa"/>
            <w:vAlign w:val="center"/>
          </w:tcPr>
          <w:p>
            <w:r>
              <w:rPr>
                <w:rFonts w:hint="eastAsia"/>
              </w:rPr>
              <w:t>技术专家</w:t>
            </w:r>
          </w:p>
        </w:tc>
        <w:tc>
          <w:tcPr>
            <w:tcW w:w="600" w:type="dxa"/>
            <w:vAlign w:val="center"/>
          </w:tcPr>
          <w:p/>
        </w:tc>
        <w:tc>
          <w:tcPr>
            <w:tcW w:w="2562" w:type="dxa"/>
            <w:vAlign w:val="center"/>
          </w:tcPr>
          <w:p/>
        </w:tc>
        <w:tc>
          <w:tcPr>
            <w:tcW w:w="2386" w:type="dxa"/>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6"/>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r>
              <w:rPr>
                <w:rFonts w:hint="eastAsia"/>
              </w:rPr>
              <w:t>姓名</w:t>
            </w:r>
          </w:p>
        </w:tc>
        <w:tc>
          <w:tcPr>
            <w:tcW w:w="1269" w:type="dxa"/>
            <w:vAlign w:val="center"/>
          </w:tcPr>
          <w:p>
            <w:r>
              <w:rPr>
                <w:rFonts w:hint="eastAsia"/>
              </w:rPr>
              <w:t>作用</w:t>
            </w:r>
          </w:p>
        </w:tc>
        <w:tc>
          <w:tcPr>
            <w:tcW w:w="600" w:type="dxa"/>
            <w:vAlign w:val="center"/>
          </w:tcPr>
          <w:p>
            <w:r>
              <w:rPr>
                <w:rFonts w:hint="eastAsia"/>
              </w:rPr>
              <w:t>性别</w:t>
            </w:r>
          </w:p>
        </w:tc>
        <w:tc>
          <w:tcPr>
            <w:tcW w:w="4948" w:type="dxa"/>
            <w:gridSpan w:val="2"/>
            <w:vAlign w:val="center"/>
          </w:tcPr>
          <w:p>
            <w:r>
              <w:rPr>
                <w:rFonts w:hint="eastAsia"/>
              </w:rPr>
              <w:t>工作单位</w:t>
            </w:r>
          </w:p>
        </w:tc>
        <w:tc>
          <w:tcPr>
            <w:tcW w:w="157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r>
              <w:rPr>
                <w:rFonts w:hint="eastAsia"/>
              </w:rPr>
              <w:t>观察员</w:t>
            </w:r>
          </w:p>
        </w:tc>
        <w:tc>
          <w:tcPr>
            <w:tcW w:w="600" w:type="dxa"/>
            <w:vAlign w:val="center"/>
          </w:tcPr>
          <w:p/>
        </w:tc>
        <w:tc>
          <w:tcPr>
            <w:tcW w:w="4948" w:type="dxa"/>
            <w:gridSpan w:val="2"/>
            <w:vAlign w:val="center"/>
          </w:tcPr>
          <w:p/>
        </w:tc>
        <w:tc>
          <w:tcPr>
            <w:tcW w:w="157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0" w:type="dxa"/>
            <w:vAlign w:val="center"/>
          </w:tcPr>
          <w:p/>
        </w:tc>
        <w:tc>
          <w:tcPr>
            <w:tcW w:w="1269" w:type="dxa"/>
            <w:vAlign w:val="center"/>
          </w:tcPr>
          <w:p/>
        </w:tc>
        <w:tc>
          <w:tcPr>
            <w:tcW w:w="600" w:type="dxa"/>
            <w:vAlign w:val="center"/>
          </w:tcPr>
          <w:p/>
        </w:tc>
        <w:tc>
          <w:tcPr>
            <w:tcW w:w="4948" w:type="dxa"/>
            <w:gridSpan w:val="2"/>
            <w:vAlign w:val="center"/>
          </w:tcPr>
          <w:p/>
        </w:tc>
        <w:tc>
          <w:tcPr>
            <w:tcW w:w="1570" w:type="dxa"/>
            <w:vAlign w:val="center"/>
          </w:tcPr>
          <w:p/>
        </w:tc>
      </w:tr>
    </w:tbl>
    <w:p/>
    <w:p>
      <w:pPr>
        <w:rPr>
          <w:rFonts w:eastAsia="MS Mincho"/>
          <w:lang w:eastAsia="ja-JP"/>
        </w:rPr>
      </w:pPr>
    </w:p>
    <w:p>
      <w:r>
        <w:rPr>
          <w:rFonts w:hint="eastAsia"/>
        </w:rPr>
        <w:t>六、上次审核后发生的影响组织管理体系的重要变更（</w:t>
      </w:r>
      <w:r>
        <w:rPr>
          <w:rFonts w:hint="eastAsia"/>
        </w:rPr>
        <w:sym w:font="Wingdings" w:char="00A8"/>
      </w:r>
      <w:r>
        <w:rPr>
          <w:rFonts w:hint="eastAsia"/>
          <w:lang w:val="en-US" w:eastAsia="zh-CN"/>
        </w:rPr>
        <w:t xml:space="preserve">发生变更  </w:t>
      </w:r>
      <w:r>
        <w:rPr>
          <w:rFonts w:hint="eastAsia"/>
        </w:rPr>
        <w:sym w:font="Wingdings" w:char="00FE"/>
      </w:r>
      <w:r>
        <w:rPr>
          <w:rFonts w:hint="eastAsia"/>
          <w:lang w:val="en-US" w:eastAsia="zh-CN"/>
        </w:rPr>
        <w:t>未发生变更</w:t>
      </w:r>
      <w:r>
        <w:rPr>
          <w:rFonts w:hint="eastAsia"/>
        </w:rPr>
        <w:t xml:space="preserve">）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r>
        <w:rPr>
          <w:rFonts w:hint="eastAsia"/>
          <w:lang w:val="en-US" w:eastAsia="zh-CN"/>
        </w:rPr>
        <w:t xml:space="preserve"> </w:t>
      </w:r>
      <w:r>
        <w:rPr>
          <w:rFonts w:hint="eastAsia"/>
        </w:rPr>
        <w:t xml:space="preserve">☑FSMS </w:t>
      </w:r>
      <w:r>
        <w:rPr>
          <w:rFonts w:hint="eastAsia"/>
          <w:lang w:eastAsia="zh-CN"/>
        </w:rPr>
        <w:t>□</w:t>
      </w:r>
      <w:r>
        <w:rPr>
          <w:rFonts w:hint="eastAsia"/>
        </w:rPr>
        <w:t>HACCP 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w:t>
            </w:r>
            <w:r>
              <w:rPr>
                <w:rFonts w:hint="eastAsia"/>
                <w:lang w:val="en-US" w:eastAsia="zh-CN"/>
              </w:rPr>
              <w:t>质量和</w:t>
            </w:r>
            <w:r>
              <w:rPr>
                <w:rFonts w:hint="eastAsia"/>
              </w:rPr>
              <w:t>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highlight w:val="none"/>
                <w:lang w:eastAsia="zh-CN"/>
              </w:rPr>
            </w:pPr>
            <w:r>
              <w:rPr>
                <w:rFonts w:hint="eastAsia"/>
                <w:highlight w:val="none"/>
                <w:lang w:eastAsia="zh-CN"/>
              </w:rPr>
              <w:t>□</w:t>
            </w:r>
            <w:r>
              <w:rPr>
                <w:rFonts w:hint="eastAsia"/>
                <w:highlight w:val="none"/>
              </w:rPr>
              <w:t>已关闭</w:t>
            </w:r>
            <w:r>
              <w:rPr>
                <w:rFonts w:hint="eastAsia"/>
                <w:highlight w:val="none"/>
                <w:lang w:eastAsia="zh-CN"/>
              </w:rPr>
              <w:t>；</w:t>
            </w:r>
          </w:p>
          <w:p>
            <w:pPr>
              <w:rPr>
                <w:rFonts w:hint="default" w:eastAsia="宋体"/>
                <w:highlight w:val="none"/>
                <w:lang w:val="en-US" w:eastAsia="zh-CN"/>
              </w:rPr>
            </w:pPr>
            <w:r>
              <w:rPr>
                <w:rFonts w:hint="eastAsia"/>
                <w:highlight w:val="none"/>
                <w:lang w:eastAsia="zh-CN"/>
              </w:rPr>
              <w:t>☑</w:t>
            </w:r>
            <w:r>
              <w:rPr>
                <w:rFonts w:hint="eastAsia"/>
                <w:highlight w:val="none"/>
                <w:lang w:val="en-US" w:eastAsia="zh-CN"/>
              </w:rPr>
              <w:t>未关闭的见不符合项报告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监督和</w:t>
            </w:r>
            <w:r>
              <w:rPr>
                <w:rFonts w:hint="eastAsia"/>
              </w:rPr>
              <w:t>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shd w:val="clear" w:color="auto" w:fill="auto"/>
          </w:tcPr>
          <w:p>
            <w:pPr>
              <w:rPr>
                <w:rFonts w:hint="eastAsia" w:eastAsia="宋体"/>
                <w:lang w:val="en-US" w:eastAsia="zh-CN"/>
              </w:rPr>
            </w:pPr>
            <w:r>
              <w:rPr>
                <w:rFonts w:hint="eastAsia"/>
                <w:lang w:val="en-US" w:eastAsia="zh-CN"/>
              </w:rPr>
              <w:t>1</w:t>
            </w:r>
          </w:p>
        </w:tc>
        <w:tc>
          <w:tcPr>
            <w:tcW w:w="1717" w:type="dxa"/>
            <w:shd w:val="clear" w:color="auto" w:fill="auto"/>
          </w:tcPr>
          <w:p>
            <w:pPr>
              <w:rPr>
                <w:rFonts w:hint="eastAsia" w:eastAsia="宋体"/>
                <w:lang w:val="en-US" w:eastAsia="zh-CN"/>
              </w:rPr>
            </w:pPr>
            <w:r>
              <w:rPr>
                <w:rFonts w:hint="eastAsia"/>
                <w:lang w:val="en-US" w:eastAsia="zh-CN"/>
              </w:rPr>
              <w:t>0</w:t>
            </w:r>
          </w:p>
        </w:tc>
        <w:tc>
          <w:tcPr>
            <w:tcW w:w="1560" w:type="dxa"/>
            <w:shd w:val="clear" w:color="auto" w:fill="auto"/>
          </w:tcPr>
          <w:p>
            <w:pPr>
              <w:rPr>
                <w:rFonts w:hint="eastAsia" w:eastAsia="宋体"/>
                <w:lang w:val="en-US" w:eastAsia="zh-CN"/>
              </w:rPr>
            </w:pPr>
            <w:r>
              <w:rPr>
                <w:rFonts w:hint="eastAsia"/>
                <w:lang w:val="en-US" w:eastAsia="zh-CN"/>
              </w:rPr>
              <w:t>0</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shd w:val="clear" w:color="auto" w:fill="auto"/>
          </w:tcPr>
          <w:p>
            <w:pPr>
              <w:rPr>
                <w:rFonts w:hint="eastAsia" w:eastAsia="宋体"/>
                <w:lang w:eastAsia="zh-CN"/>
              </w:rPr>
            </w:pPr>
            <w:r>
              <w:rPr>
                <w:rFonts w:hint="eastAsia"/>
                <w:lang w:eastAsia="zh-CN"/>
              </w:rPr>
              <w:t>——</w:t>
            </w:r>
          </w:p>
        </w:tc>
        <w:tc>
          <w:tcPr>
            <w:tcW w:w="1717" w:type="dxa"/>
            <w:shd w:val="clear" w:color="auto" w:fill="auto"/>
          </w:tcPr>
          <w:p>
            <w:pPr>
              <w:rPr>
                <w:rFonts w:hint="eastAsia" w:eastAsia="宋体"/>
                <w:lang w:eastAsia="zh-CN"/>
              </w:rPr>
            </w:pPr>
            <w:r>
              <w:rPr>
                <w:rFonts w:hint="eastAsia"/>
                <w:lang w:eastAsia="zh-CN"/>
              </w:rPr>
              <w:t>——</w:t>
            </w:r>
          </w:p>
        </w:tc>
        <w:tc>
          <w:tcPr>
            <w:tcW w:w="1560" w:type="dxa"/>
            <w:shd w:val="clear" w:color="auto" w:fill="auto"/>
          </w:tcPr>
          <w:p>
            <w:pPr>
              <w:rPr>
                <w:rFonts w:hint="eastAsia" w:eastAsia="宋体"/>
                <w:lang w:eastAsia="zh-CN"/>
              </w:rPr>
            </w:pPr>
            <w:r>
              <w:rPr>
                <w:rFonts w:hint="eastAsia"/>
                <w:lang w:eastAsia="zh-CN"/>
              </w:rPr>
              <w:t>——</w:t>
            </w:r>
          </w:p>
        </w:tc>
        <w:tc>
          <w:tcPr>
            <w:tcW w:w="2965" w:type="dxa"/>
            <w:shd w:val="clear" w:color="auto" w:fill="auto"/>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1717"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1560"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2965" w:type="dxa"/>
            <w:shd w:val="clear" w:color="auto" w:fill="auto"/>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shd w:val="clear" w:color="auto" w:fill="auto"/>
          </w:tcPr>
          <w:p>
            <w:pPr>
              <w:rPr>
                <w:rFonts w:hint="eastAsia" w:eastAsia="宋体"/>
                <w:highlight w:val="none"/>
                <w:lang w:eastAsia="zh-CN"/>
              </w:rPr>
            </w:pPr>
            <w:r>
              <w:rPr>
                <w:rFonts w:hint="eastAsia"/>
                <w:highlight w:val="none"/>
                <w:lang w:val="en-US" w:eastAsia="zh-CN"/>
              </w:rPr>
              <w:t>1</w:t>
            </w:r>
          </w:p>
        </w:tc>
        <w:tc>
          <w:tcPr>
            <w:tcW w:w="1717" w:type="dxa"/>
            <w:shd w:val="clear" w:color="auto" w:fill="auto"/>
          </w:tcPr>
          <w:p>
            <w:pPr>
              <w:rPr>
                <w:highlight w:val="none"/>
              </w:rPr>
            </w:pPr>
            <w:r>
              <w:rPr>
                <w:rFonts w:hint="eastAsia"/>
                <w:highlight w:val="none"/>
              </w:rPr>
              <w:t>0</w:t>
            </w:r>
          </w:p>
        </w:tc>
        <w:tc>
          <w:tcPr>
            <w:tcW w:w="1560" w:type="dxa"/>
            <w:shd w:val="clear" w:color="auto" w:fill="auto"/>
          </w:tcPr>
          <w:p>
            <w:pPr>
              <w:rPr>
                <w:rFonts w:hint="eastAsia" w:eastAsia="宋体"/>
                <w:highlight w:val="none"/>
                <w:lang w:val="en-US" w:eastAsia="zh-CN"/>
              </w:rPr>
            </w:pPr>
            <w:r>
              <w:rPr>
                <w:rFonts w:hint="eastAsia"/>
                <w:highlight w:val="none"/>
                <w:lang w:val="en-US" w:eastAsia="zh-CN"/>
              </w:rPr>
              <w:t>0</w:t>
            </w:r>
          </w:p>
        </w:tc>
        <w:tc>
          <w:tcPr>
            <w:tcW w:w="2965" w:type="dxa"/>
            <w:shd w:val="clear" w:color="auto" w:fill="auto"/>
          </w:tcPr>
          <w:p>
            <w:pPr>
              <w:rPr>
                <w:highlight w:val="none"/>
              </w:rPr>
            </w:pPr>
            <w:r>
              <w:rPr>
                <w:rFonts w:hint="eastAsia"/>
                <w:highlight w:val="none"/>
                <w:lang w:eastAsia="zh-CN"/>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eastAsia="zh-CN"/>
              </w:rPr>
              <w:t>——</w:t>
            </w:r>
          </w:p>
        </w:tc>
        <w:tc>
          <w:tcPr>
            <w:tcW w:w="1717"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eastAsia="zh-CN"/>
              </w:rPr>
              <w:t>——</w:t>
            </w:r>
          </w:p>
        </w:tc>
        <w:tc>
          <w:tcPr>
            <w:tcW w:w="156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eastAsia="zh-CN"/>
              </w:rPr>
              <w:t>——</w:t>
            </w:r>
          </w:p>
        </w:tc>
        <w:tc>
          <w:tcPr>
            <w:tcW w:w="2965" w:type="dxa"/>
            <w:shd w:val="clear" w:color="auto" w:fill="auto"/>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lang w:eastAsia="zh-CN"/>
              </w:rPr>
              <w:t>☑</w:t>
            </w:r>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sym w:font="Wingdings 2" w:char="00A3"/>
            </w:r>
            <w:r>
              <w:rPr>
                <w:rFonts w:hint="eastAsia"/>
              </w:rPr>
              <w:t>OHSMS基本满足</w:t>
            </w:r>
            <w:r>
              <w:rPr>
                <w:rFonts w:hint="eastAsia"/>
                <w:lang w:val="en-US" w:eastAsia="zh-CN"/>
              </w:rPr>
              <w:t>GB/T</w:t>
            </w:r>
            <w:r>
              <w:rPr>
                <w:rFonts w:hint="eastAsia"/>
              </w:rPr>
              <w:t>45001:20</w:t>
            </w:r>
            <w:r>
              <w:rPr>
                <w:rFonts w:hint="eastAsia"/>
                <w:lang w:val="en-US" w:eastAsia="zh-CN"/>
              </w:rPr>
              <w:t>20</w:t>
            </w:r>
            <w:r>
              <w:rPr>
                <w:rFonts w:hint="eastAsia"/>
              </w:rPr>
              <w:t>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☑FSMS基本满足ISO22000:20</w:t>
            </w:r>
            <w:r>
              <w:rPr>
                <w:rFonts w:hint="eastAsia"/>
                <w:lang w:val="en-US" w:eastAsia="zh-CN"/>
              </w:rPr>
              <w:t>18</w:t>
            </w:r>
            <w:r>
              <w:rPr>
                <w:rFonts w:hint="eastAsia"/>
              </w:rPr>
              <w:t>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sym w:font="Wingdings 2" w:char="00A3"/>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jc w:val="center"/>
              <w:rPr>
                <w:highlight w:val="none"/>
              </w:rPr>
            </w:pPr>
          </w:p>
          <w:p>
            <w:pPr>
              <w:jc w:val="center"/>
              <w:rPr>
                <w:highlight w:val="none"/>
              </w:rPr>
            </w:pPr>
            <w:r>
              <w:rPr>
                <w:rFonts w:hint="eastAsia"/>
                <w:highlight w:val="none"/>
              </w:rPr>
              <w:t>审核组长签字</w:t>
            </w:r>
          </w:p>
        </w:tc>
        <w:tc>
          <w:tcPr>
            <w:tcW w:w="2835" w:type="dxa"/>
            <w:gridSpan w:val="2"/>
            <w:shd w:val="clear" w:color="auto" w:fill="auto"/>
          </w:tcPr>
          <w:p>
            <w:pPr>
              <w:jc w:val="center"/>
              <w:rPr>
                <w:rFonts w:hint="eastAsia" w:eastAsia="宋体"/>
                <w:highlight w:val="none"/>
                <w:lang w:val="en-US" w:eastAsia="zh-CN"/>
              </w:rPr>
            </w:pPr>
            <w:r>
              <w:rPr>
                <w:sz w:val="24"/>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1587" cy="327413"/>
                          </a:xfrm>
                          <a:prstGeom prst="rect">
                            <a:avLst/>
                          </a:prstGeom>
                        </pic:spPr>
                      </pic:pic>
                    </a:graphicData>
                  </a:graphic>
                </wp:inline>
              </w:drawing>
            </w:r>
          </w:p>
        </w:tc>
        <w:tc>
          <w:tcPr>
            <w:tcW w:w="2835" w:type="dxa"/>
            <w:shd w:val="clear" w:color="auto" w:fill="auto"/>
          </w:tcPr>
          <w:p>
            <w:pPr>
              <w:jc w:val="center"/>
              <w:rPr>
                <w:highlight w:val="none"/>
              </w:rPr>
            </w:pPr>
          </w:p>
          <w:p>
            <w:pPr>
              <w:jc w:val="center"/>
              <w:rPr>
                <w:highlight w:val="none"/>
              </w:rPr>
            </w:pPr>
            <w:r>
              <w:rPr>
                <w:rFonts w:hint="eastAsia"/>
                <w:highlight w:val="none"/>
              </w:rPr>
              <w:t>日期</w:t>
            </w:r>
          </w:p>
        </w:tc>
        <w:tc>
          <w:tcPr>
            <w:tcW w:w="2836" w:type="dxa"/>
            <w:shd w:val="clear" w:color="auto" w:fill="auto"/>
          </w:tcPr>
          <w:p>
            <w:pPr>
              <w:jc w:val="center"/>
              <w:rPr>
                <w:highlight w:val="none"/>
              </w:rPr>
            </w:pPr>
          </w:p>
          <w:p>
            <w:pPr>
              <w:jc w:val="center"/>
              <w:rPr>
                <w:rFonts w:hint="default"/>
                <w:highlight w:val="none"/>
                <w:lang w:val="en-US"/>
              </w:rPr>
            </w:pPr>
            <w:r>
              <w:rPr>
                <w:rFonts w:hint="eastAsia"/>
                <w:highlight w:val="none"/>
              </w:rPr>
              <w:t>2020-</w:t>
            </w:r>
            <w:r>
              <w:rPr>
                <w:highlight w:val="none"/>
              </w:rPr>
              <w:t>1</w:t>
            </w:r>
            <w:r>
              <w:rPr>
                <w:rFonts w:hint="eastAsia"/>
                <w:highlight w:val="none"/>
                <w:lang w:val="en-US" w:eastAsia="zh-CN"/>
              </w:rPr>
              <w:t>2-07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pStyle w:val="14"/>
                    <w:rPr>
                      <w:rFonts w:hint="eastAsia"/>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rPr>
                    <w:sym w:font="Wingdings 2" w:char="0052"/>
                  </w:r>
                  <w:r>
                    <w:rPr>
                      <w:rFonts w:hint="eastAsia"/>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rPr>
                    <w:t>不因食品安全问题影响周围人员的就业</w:t>
                  </w:r>
                  <w:r>
                    <w:rPr>
                      <w:rFonts w:hint="eastAsia"/>
                      <w:lang w:eastAsia="zh-CN"/>
                    </w:rPr>
                    <w:t>，</w:t>
                  </w:r>
                  <w:r>
                    <w:rPr>
                      <w:rFonts w:hint="eastAsia"/>
                      <w:lang w:val="en-US" w:eastAsia="zh-CN"/>
                    </w:rPr>
                    <w:t>不因为油烟影响到周围社区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eastAsia"/>
                <w:lang w:val="en-US" w:eastAsia="zh-CN"/>
              </w:rPr>
            </w:pPr>
            <w:r>
              <w:rPr>
                <w:rFonts w:hint="eastAsia"/>
              </w:rPr>
              <w:t xml:space="preserve">□人员培训 □其他 </w:t>
            </w:r>
            <w:r>
              <w:t xml:space="preserve"> </w:t>
            </w:r>
            <w:r>
              <w:rPr>
                <w:rFonts w:hint="eastAsia"/>
              </w:rPr>
              <w:t>☑其他—</w:t>
            </w:r>
            <w:r>
              <w:rPr>
                <w:rFonts w:hint="eastAsia"/>
                <w:lang w:val="en-US" w:eastAsia="zh-CN"/>
              </w:rPr>
              <w:t>虫害控制外包、部分档口制售外包</w:t>
            </w:r>
          </w:p>
          <w:p>
            <w:pPr>
              <w:pStyle w:val="14"/>
              <w:rPr>
                <w:rFonts w:hint="default"/>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b/>
                <w:bCs/>
                <w:color w:val="0000FF"/>
                <w:szCs w:val="18"/>
                <w:u w:val="single"/>
              </w:rPr>
              <w:t>提高优质餐饮服务 ，确保食品卫生安全，创建绿色文明环境，持续改进管理体系</w:t>
            </w:r>
            <w:r>
              <w:rPr>
                <w:b/>
                <w:bCs/>
                <w:color w:val="0000FF"/>
                <w:szCs w:val="18"/>
                <w:u w:val="single"/>
              </w:rPr>
              <w:t xml:space="preserve">   </w:t>
            </w:r>
            <w:r>
              <w:rPr>
                <w:b/>
                <w:bCs/>
                <w:color w:val="000000"/>
                <w:szCs w:val="18"/>
                <w:u w:val="single"/>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 </w:t>
            </w: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w:t>
            </w:r>
            <w:r>
              <w:rPr>
                <w:rFonts w:hint="eastAsia"/>
                <w:color w:val="0000FF"/>
                <w:u w:val="single"/>
                <w:vertAlign w:val="baseline"/>
                <w:lang w:val="en-US" w:eastAsia="zh-CN"/>
              </w:rPr>
              <w:t>管理层、办公室、业务部、餐饮服务部、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rPr>
              <w:t>在策划管理体系时，组织确定</w:t>
            </w:r>
            <w:r>
              <w:rPr>
                <w:rFonts w:hint="eastAsia"/>
                <w:lang w:val="en-US" w:eastAsia="zh-CN"/>
              </w:rPr>
              <w:t>了</w:t>
            </w:r>
            <w:r>
              <w:rPr>
                <w:rFonts w:hint="eastAsia"/>
              </w:rPr>
              <w:t>需要应对的风险和机遇</w:t>
            </w:r>
            <w:r>
              <w:rPr>
                <w:rFonts w:hint="eastAsia"/>
                <w:lang w:val="en-US" w:eastAsia="zh-CN"/>
              </w:rPr>
              <w:t>及</w:t>
            </w:r>
            <w:r>
              <w:rPr>
                <w:rFonts w:hint="eastAsia"/>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pPr>
                    <w:widowControl/>
                    <w:spacing w:line="360" w:lineRule="exact"/>
                    <w:jc w:val="left"/>
                    <w:textAlignment w:val="center"/>
                    <w:rPr>
                      <w:rFonts w:hint="default"/>
                      <w:lang w:val="en-US" w:eastAsia="zh-CN"/>
                    </w:rPr>
                  </w:pPr>
                  <w:r>
                    <w:rPr>
                      <w:rFonts w:hint="eastAsia"/>
                    </w:rPr>
                    <w:t>食品及原材料批量不合格、报废产生</w:t>
                  </w:r>
                  <w:r>
                    <w:rPr>
                      <w:rFonts w:hint="eastAsia"/>
                      <w:lang w:val="en-US" w:eastAsia="zh-CN"/>
                    </w:rPr>
                    <w:t>质量和食品安全</w:t>
                  </w:r>
                  <w:r>
                    <w:rPr>
                      <w:rFonts w:hint="eastAsia"/>
                    </w:rPr>
                    <w:t>压力</w:t>
                  </w:r>
                </w:p>
              </w:tc>
              <w:tc>
                <w:tcPr>
                  <w:tcW w:w="3965" w:type="dxa"/>
                  <w:shd w:val="clear" w:color="auto" w:fill="auto"/>
                  <w:vAlign w:val="top"/>
                </w:tcPr>
                <w:p>
                  <w:pPr>
                    <w:rPr>
                      <w:rFonts w:hint="default"/>
                      <w:lang w:val="en-US" w:eastAsia="zh-CN"/>
                    </w:rPr>
                  </w:pPr>
                  <w:r>
                    <w:rPr>
                      <w:rFonts w:hint="eastAsia"/>
                      <w:lang w:val="en-US" w:eastAsia="zh-CN"/>
                    </w:rPr>
                    <w:t>加强供方管理，加强进货验证</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rPr>
                      <w:rFonts w:hint="eastAsia"/>
                      <w:lang w:val="en-US" w:eastAsia="zh-CN"/>
                    </w:rPr>
                  </w:pPr>
                  <w:r>
                    <w:rPr>
                      <w:rFonts w:hint="eastAsia"/>
                    </w:rPr>
                    <w:t>加工方法或操作不当造成食品安全事故、风险</w:t>
                  </w:r>
                </w:p>
              </w:tc>
              <w:tc>
                <w:tcPr>
                  <w:tcW w:w="3965" w:type="dxa"/>
                  <w:shd w:val="clear" w:color="auto" w:fill="auto"/>
                  <w:vAlign w:val="top"/>
                </w:tcPr>
                <w:p>
                  <w:pPr>
                    <w:rPr>
                      <w:rFonts w:hint="default"/>
                      <w:lang w:val="en-US" w:eastAsia="zh-CN"/>
                    </w:rPr>
                  </w:pPr>
                  <w:r>
                    <w:rPr>
                      <w:rFonts w:hint="eastAsia"/>
                    </w:rPr>
                    <w:t>加强食品餐饮的加工操作、食品安全培训及要求，严格按规范操作。</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default"/>
                      <w:lang w:val="en-US" w:eastAsia="zh-CN"/>
                    </w:rPr>
                  </w:pPr>
                  <w:r>
                    <w:rPr>
                      <w:rFonts w:hint="eastAsia"/>
                    </w:rPr>
                    <w:t>外部环境（学校或相关方）运行或异常对本公司的威胁</w:t>
                  </w:r>
                </w:p>
              </w:tc>
              <w:tc>
                <w:tcPr>
                  <w:tcW w:w="3965" w:type="dxa"/>
                  <w:shd w:val="clear" w:color="auto" w:fill="auto"/>
                  <w:vAlign w:val="top"/>
                </w:tcPr>
                <w:p>
                  <w:pPr>
                    <w:rPr>
                      <w:rFonts w:hint="eastAsia"/>
                      <w:lang w:val="en-US" w:eastAsia="zh-CN"/>
                    </w:rPr>
                  </w:pPr>
                  <w:r>
                    <w:rPr>
                      <w:rFonts w:hint="eastAsia"/>
                    </w:rPr>
                    <w:t>加强对外部环境的监控，及时做好应对措施</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tbl>
            <w:tblPr>
              <w:tblStyle w:val="11"/>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8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r>
                    <w:rPr>
                      <w:rFonts w:hint="eastAsia"/>
                    </w:rPr>
                    <w:t>主要的机遇描述</w:t>
                  </w:r>
                </w:p>
              </w:tc>
              <w:tc>
                <w:tcPr>
                  <w:tcW w:w="3833"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r>
                    <w:rPr>
                      <w:rFonts w:hint="eastAsia"/>
                    </w:rPr>
                    <w:t>随着食品安全意识增强，社会对餐饮服务环保要求越来越高</w:t>
                  </w:r>
                </w:p>
              </w:tc>
              <w:tc>
                <w:tcPr>
                  <w:tcW w:w="3833" w:type="dxa"/>
                </w:tcPr>
                <w:p>
                  <w:r>
                    <w:rPr>
                      <w:rFonts w:hint="eastAsia"/>
                    </w:rPr>
                    <w:t>选用绿色、环保的原材料，保证食品符合环保要求</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szCs w:val="24"/>
                    </w:rPr>
                  </w:pPr>
                  <w:r>
                    <w:rPr>
                      <w:rFonts w:hint="eastAsia"/>
                      <w:szCs w:val="24"/>
                    </w:rPr>
                    <w:t>很多顾客及消费者对公司质量、食品安全管理体系绩效要求越来越高</w:t>
                  </w:r>
                </w:p>
              </w:tc>
              <w:tc>
                <w:tcPr>
                  <w:tcW w:w="3833" w:type="dxa"/>
                </w:tcPr>
                <w:p>
                  <w:r>
                    <w:rPr>
                      <w:rFonts w:hint="eastAsia"/>
                    </w:rPr>
                    <w:t>推行质量、食品安全管理体系，满足顾客及消费者对食品与管理过程环境要求</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szCs w:val="24"/>
                    </w:rPr>
                  </w:pPr>
                </w:p>
              </w:tc>
              <w:tc>
                <w:tcPr>
                  <w:tcW w:w="3833" w:type="dxa"/>
                </w:tcPr>
                <w:p/>
              </w:tc>
              <w:tc>
                <w:tcPr>
                  <w:tcW w:w="1717" w:type="dxa"/>
                </w:tcPr>
                <w:p/>
              </w:tc>
            </w:tr>
          </w:tbl>
          <w:p>
            <w:pPr>
              <w:pStyle w:val="14"/>
              <w:rPr>
                <w:rFonts w:hint="default" w:eastAsia="宋体"/>
                <w:vertAlign w:val="baseline"/>
                <w:lang w:val="en-US" w:eastAsia="zh-CN"/>
              </w:rPr>
            </w:pPr>
          </w:p>
          <w:p>
            <w:pPr>
              <w:pStyle w:val="14"/>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226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质量目标</w:t>
                  </w:r>
                </w:p>
              </w:tc>
              <w:tc>
                <w:tcPr>
                  <w:tcW w:w="2223" w:type="dxa"/>
                  <w:shd w:val="clear" w:color="auto" w:fill="auto"/>
                </w:tcPr>
                <w:p>
                  <w:pPr>
                    <w:rPr>
                      <w:rFonts w:ascii="宋体" w:hAnsi="宋体"/>
                      <w:szCs w:val="21"/>
                    </w:rPr>
                  </w:pPr>
                  <w:r>
                    <w:rPr>
                      <w:rFonts w:hint="eastAsia" w:ascii="宋体" w:hAnsi="宋体"/>
                      <w:szCs w:val="21"/>
                    </w:rPr>
                    <w:t>计算方法</w:t>
                  </w:r>
                </w:p>
              </w:tc>
              <w:tc>
                <w:tcPr>
                  <w:tcW w:w="2263" w:type="dxa"/>
                  <w:shd w:val="clear" w:color="auto" w:fill="auto"/>
                </w:tcPr>
                <w:p>
                  <w:pPr>
                    <w:rPr>
                      <w:rFonts w:ascii="宋体" w:hAnsi="宋体"/>
                      <w:szCs w:val="21"/>
                    </w:rPr>
                  </w:pPr>
                  <w:r>
                    <w:rPr>
                      <w:rFonts w:hint="eastAsia" w:ascii="宋体" w:hAnsi="宋体"/>
                      <w:szCs w:val="21"/>
                    </w:rPr>
                    <w:t>责任部门</w:t>
                  </w:r>
                </w:p>
              </w:tc>
              <w:tc>
                <w:tcPr>
                  <w:tcW w:w="1774" w:type="dxa"/>
                  <w:shd w:val="clear" w:color="auto" w:fill="auto"/>
                </w:tcPr>
                <w:p>
                  <w:pPr>
                    <w:rPr>
                      <w:rFonts w:ascii="宋体" w:hAnsi="宋体"/>
                      <w:szCs w:val="21"/>
                    </w:rPr>
                  </w:pPr>
                  <w:r>
                    <w:rPr>
                      <w:rFonts w:hint="eastAsia" w:ascii="宋体" w:hAnsi="宋体"/>
                      <w:szCs w:val="21"/>
                    </w:rPr>
                    <w:t>目标实际完成</w:t>
                  </w:r>
                </w:p>
                <w:p>
                  <w:pPr>
                    <w:rPr>
                      <w:rFonts w:ascii="宋体" w:hAnsi="宋体"/>
                      <w:szCs w:val="21"/>
                    </w:rPr>
                  </w:pPr>
                  <w:r>
                    <w:rPr>
                      <w:rFonts w:hint="eastAsia" w:ascii="宋体" w:hAnsi="宋体"/>
                      <w:szCs w:val="21"/>
                    </w:rPr>
                    <w:t>（季度考核）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szCs w:val="21"/>
                    </w:rPr>
                  </w:pPr>
                  <w:r>
                    <w:rPr>
                      <w:rFonts w:hint="eastAsia" w:ascii="Times New Roman" w:hAnsi="Times New Roman" w:cs="Times New Roman"/>
                      <w:color w:val="000000"/>
                      <w:szCs w:val="21"/>
                      <w:lang w:val="en-US" w:eastAsia="zh-CN"/>
                    </w:rPr>
                    <w:t>Q：</w:t>
                  </w:r>
                  <w:r>
                    <w:rPr>
                      <w:rFonts w:hint="eastAsia"/>
                      <w:szCs w:val="21"/>
                    </w:rPr>
                    <w:t>饭菜质量抽检合格率≧98%</w:t>
                  </w:r>
                </w:p>
              </w:tc>
              <w:tc>
                <w:tcPr>
                  <w:tcW w:w="2223" w:type="dxa"/>
                  <w:shd w:val="clear" w:color="auto" w:fill="auto"/>
                  <w:vAlign w:val="center"/>
                </w:tcPr>
                <w:p>
                  <w:pPr>
                    <w:rPr>
                      <w:szCs w:val="21"/>
                      <w:lang w:val="en-GB"/>
                    </w:rPr>
                  </w:pPr>
                  <w:r>
                    <w:rPr>
                      <w:rFonts w:hint="eastAsia"/>
                      <w:szCs w:val="21"/>
                      <w:lang w:val="en-GB"/>
                    </w:rPr>
                    <w:t>餐饮服务合格数/餐饮服务总数</w:t>
                  </w:r>
                  <w:r>
                    <w:rPr>
                      <w:rFonts w:hint="eastAsia" w:ascii="宋体" w:hAnsi="宋体"/>
                      <w:szCs w:val="21"/>
                    </w:rPr>
                    <w:t>×</w:t>
                  </w:r>
                  <w:r>
                    <w:rPr>
                      <w:rFonts w:ascii="宋体" w:hAnsi="宋体"/>
                      <w:szCs w:val="21"/>
                    </w:rPr>
                    <w:t>100%</w:t>
                  </w:r>
                </w:p>
              </w:tc>
              <w:tc>
                <w:tcPr>
                  <w:tcW w:w="2263" w:type="dxa"/>
                  <w:shd w:val="clear" w:color="auto" w:fill="auto"/>
                  <w:vAlign w:val="center"/>
                </w:tcPr>
                <w:p>
                  <w:pPr>
                    <w:rPr>
                      <w:szCs w:val="21"/>
                      <w:lang w:val="en-GB"/>
                    </w:rPr>
                  </w:pPr>
                  <w:r>
                    <w:rPr>
                      <w:rFonts w:hint="eastAsia" w:ascii="宋体" w:hAnsi="宋体" w:cs="宋体"/>
                      <w:szCs w:val="21"/>
                    </w:rPr>
                    <w:t>餐饮服务部</w:t>
                  </w:r>
                </w:p>
              </w:tc>
              <w:tc>
                <w:tcPr>
                  <w:tcW w:w="1774" w:type="dxa"/>
                  <w:shd w:val="clear" w:color="auto" w:fill="auto"/>
                  <w:vAlign w:val="center"/>
                </w:tcPr>
                <w:p>
                  <w:pPr>
                    <w:jc w:val="center"/>
                    <w:rPr>
                      <w:rFonts w:ascii="宋体" w:hAnsi="宋体"/>
                      <w:szCs w:val="21"/>
                      <w:lang w:val="en-GB"/>
                    </w:rPr>
                  </w:pPr>
                  <w:r>
                    <w:rPr>
                      <w:rFonts w:hint="eastAsia" w:ascii="宋体" w:hAnsi="宋体" w:cs="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color w:val="000000"/>
                      <w:szCs w:val="21"/>
                    </w:rPr>
                  </w:pPr>
                  <w:r>
                    <w:rPr>
                      <w:rFonts w:hint="eastAsia" w:ascii="Times New Roman" w:hAnsi="Times New Roman" w:eastAsia="宋体" w:cs="Times New Roman"/>
                      <w:color w:val="000000"/>
                      <w:szCs w:val="21"/>
                      <w:lang w:val="en-US" w:eastAsia="zh-CN"/>
                    </w:rPr>
                    <w:t>Q：</w:t>
                  </w:r>
                  <w:r>
                    <w:rPr>
                      <w:rFonts w:hint="eastAsia" w:ascii="宋体" w:hAnsi="宋体"/>
                      <w:szCs w:val="21"/>
                    </w:rPr>
                    <w:t>顾客满意度≥85%</w:t>
                  </w:r>
                </w:p>
              </w:tc>
              <w:tc>
                <w:tcPr>
                  <w:tcW w:w="2223" w:type="dxa"/>
                  <w:shd w:val="clear" w:color="auto" w:fill="auto"/>
                  <w:vAlign w:val="center"/>
                </w:tcPr>
                <w:p>
                  <w:pPr>
                    <w:widowControl/>
                    <w:spacing w:before="40"/>
                    <w:jc w:val="left"/>
                    <w:rPr>
                      <w:color w:val="000000"/>
                      <w:szCs w:val="21"/>
                    </w:rPr>
                  </w:pPr>
                  <w:r>
                    <w:rPr>
                      <w:rFonts w:hint="eastAsia" w:ascii="宋体" w:hAnsi="宋体"/>
                      <w:szCs w:val="21"/>
                    </w:rPr>
                    <w:t>顾客满意度分析</w:t>
                  </w:r>
                </w:p>
              </w:tc>
              <w:tc>
                <w:tcPr>
                  <w:tcW w:w="2263" w:type="dxa"/>
                  <w:shd w:val="clear" w:color="auto" w:fill="auto"/>
                  <w:vAlign w:val="center"/>
                </w:tcPr>
                <w:p>
                  <w:pPr>
                    <w:widowControl/>
                    <w:spacing w:before="40"/>
                    <w:jc w:val="left"/>
                    <w:rPr>
                      <w:rFonts w:hint="eastAsia" w:eastAsia="宋体"/>
                      <w:color w:val="000000"/>
                      <w:szCs w:val="21"/>
                      <w:lang w:eastAsia="zh-CN"/>
                    </w:rPr>
                  </w:pPr>
                  <w:r>
                    <w:rPr>
                      <w:rFonts w:hint="eastAsia"/>
                      <w:color w:val="000000"/>
                      <w:szCs w:val="21"/>
                      <w:lang w:val="en-US" w:eastAsia="zh-CN"/>
                    </w:rPr>
                    <w:t>餐椅服务部</w:t>
                  </w:r>
                </w:p>
              </w:tc>
              <w:tc>
                <w:tcPr>
                  <w:tcW w:w="1774" w:type="dxa"/>
                  <w:shd w:val="clear" w:color="auto" w:fill="auto"/>
                  <w:vAlign w:val="center"/>
                </w:tcPr>
                <w:p>
                  <w:pPr>
                    <w:widowControl/>
                    <w:spacing w:before="40"/>
                    <w:jc w:val="center"/>
                    <w:rPr>
                      <w:color w:val="000000"/>
                      <w:szCs w:val="21"/>
                    </w:rPr>
                  </w:pPr>
                  <w:r>
                    <w:rPr>
                      <w:rFonts w:ascii="宋体" w:hAnsi="宋体" w:cs="宋体"/>
                      <w:bCs/>
                      <w:color w:val="000000"/>
                      <w:szCs w:val="21"/>
                    </w:rPr>
                    <w:t>96</w:t>
                  </w:r>
                  <w:r>
                    <w:rPr>
                      <w:rFonts w:hint="eastAsia" w:ascii="宋体" w:hAnsi="宋体" w:cs="宋体"/>
                      <w:bCs/>
                      <w:color w:val="000000"/>
                      <w:szCs w:val="21"/>
                    </w:rPr>
                    <w:t>%</w:t>
                  </w:r>
                </w:p>
              </w:tc>
            </w:tr>
          </w:tbl>
          <w:p>
            <w:pPr>
              <w:pStyle w:val="14"/>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组织应确定、提供并维护所需的基础设施情况：</w:t>
            </w:r>
          </w:p>
          <w:p>
            <w:pPr>
              <w:shd w:val="clear" w:color="auto"/>
              <w:jc w:val="left"/>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3</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大堂</w:t>
            </w:r>
            <w:r>
              <w:rPr>
                <w:rFonts w:hint="eastAsia"/>
                <w:u w:val="single"/>
                <w:lang w:val="en-US" w:eastAsia="zh-CN"/>
              </w:rPr>
              <w:t xml:space="preserve">  </w:t>
            </w:r>
            <w:r>
              <w:rPr>
                <w:rFonts w:hint="eastAsia"/>
                <w:u w:val="single"/>
                <w:lang w:val="en-US" w:eastAsia="zh-CN"/>
              </w:rPr>
              <w:t>1</w:t>
            </w:r>
            <w:r>
              <w:rPr>
                <w:rFonts w:hint="eastAsia"/>
                <w:lang w:val="en-US" w:eastAsia="zh-CN"/>
              </w:rPr>
              <w:t>个；</w:t>
            </w:r>
            <w:bookmarkStart w:id="4" w:name="_GoBack"/>
            <w:bookmarkEnd w:id="4"/>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jc w:val="left"/>
              <w:rPr>
                <w:u w:val="single"/>
              </w:rPr>
            </w:pPr>
            <w:r>
              <w:rPr>
                <w:rFonts w:hint="eastAsia"/>
              </w:rPr>
              <w:t>主要生产设备有：</w:t>
            </w:r>
            <w:r>
              <w:rPr>
                <w:rFonts w:hint="eastAsia" w:ascii="宋体" w:hAnsi="宋体"/>
                <w:u w:val="single"/>
                <w:lang w:val="en-US" w:eastAsia="zh-CN"/>
              </w:rPr>
              <w:t>灶台、蒸箱、消毒碗柜、冰箱</w:t>
            </w:r>
            <w:r>
              <w:rPr>
                <w:rFonts w:hint="eastAsia"/>
                <w:u w:val="single"/>
              </w:rPr>
              <w:t xml:space="preserve"> </w:t>
            </w:r>
            <w:r>
              <w:rPr>
                <w:rFonts w:hint="eastAsia"/>
                <w:u w:val="single"/>
                <w:lang w:eastAsia="zh-CN"/>
              </w:rPr>
              <w:t>、</w:t>
            </w:r>
            <w:r>
              <w:rPr>
                <w:rFonts w:hint="eastAsia"/>
                <w:u w:val="single"/>
                <w:lang w:val="en-US" w:eastAsia="zh-CN"/>
              </w:rPr>
              <w:t>食品留样柜</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国家强检的计量器具有：</w:t>
            </w:r>
            <w:r>
              <w:rPr>
                <w:rFonts w:hint="eastAsia"/>
                <w:color w:val="000000" w:themeColor="text1"/>
                <w:u w:val="single"/>
                <w:vertAlign w:val="baseline"/>
                <w:lang w:val="en-US" w:eastAsia="zh-CN"/>
                <w14:textFill>
                  <w14:solidFill>
                    <w14:schemeClr w14:val="tx1"/>
                  </w14:solidFill>
                </w14:textFill>
              </w:rPr>
              <w:t>温度计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定期校准/检定的有：</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对国家规定持证上岗的人员资质进行了有效的管理。（不涉及）</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14:textFill>
                  <w14:solidFill>
                    <w14:schemeClr w14:val="tx1"/>
                  </w14:solidFill>
                </w14:textFill>
              </w:rPr>
              <w:t>审核期间内设计和开发新产品/项目名称：</w:t>
            </w:r>
            <w:r>
              <w:rPr>
                <w:rFonts w:hint="eastAsia"/>
                <w:color w:val="000000" w:themeColor="text1"/>
                <w:highlight w:val="none"/>
                <w:u w:val="single"/>
                <w:vertAlign w:val="baseline"/>
                <w:lang w:val="en-US" w:eastAsia="zh-CN"/>
                <w14:textFill>
                  <w14:solidFill>
                    <w14:schemeClr w14:val="tx1"/>
                  </w14:solidFill>
                </w14:textFill>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产品储存 </w:t>
            </w:r>
            <w:r>
              <w:rPr>
                <w:rFonts w:hint="eastAsia"/>
                <w:highlight w:val="none"/>
                <w:vertAlign w:val="baseline"/>
                <w:lang w:val="en-US" w:eastAsia="zh-CN"/>
              </w:rPr>
              <w:sym w:font="Wingdings" w:char="00FE"/>
            </w:r>
            <w:r>
              <w:rPr>
                <w:rFonts w:hint="eastAsia"/>
                <w:highlight w:val="none"/>
                <w:vertAlign w:val="baseline"/>
                <w:lang w:val="en-US" w:eastAsia="zh-CN"/>
              </w:rPr>
              <w:t>虫害控制外包</w:t>
            </w:r>
          </w:p>
          <w:p>
            <w:pPr>
              <w:keepNext w:val="0"/>
              <w:keepLines w:val="0"/>
              <w:widowControl w:val="0"/>
              <w:numPr>
                <w:ilvl w:val="0"/>
                <w:numId w:val="0"/>
              </w:numPr>
              <w:suppressLineNumbers w:val="0"/>
              <w:spacing w:before="0" w:beforeAutospacing="0" w:after="0" w:afterAutospacing="0"/>
              <w:ind w:right="0" w:firstLine="1260" w:firstLineChars="600"/>
              <w:jc w:val="left"/>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部分档口制售外包</w:t>
            </w:r>
          </w:p>
          <w:p>
            <w:pPr>
              <w:pStyle w:val="14"/>
              <w:rPr>
                <w:rFonts w:hint="default"/>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餐食加工</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采购、加工、餐具消毒</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索证、中心温度、消毒温度和时间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pStyle w:val="14"/>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餐具消毒，餐饮服务提供</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《型式检验报告》，如：</w:t>
            </w:r>
            <w:r>
              <w:rPr>
                <w:rFonts w:hint="eastAsia"/>
                <w:color w:val="000000" w:themeColor="text1"/>
                <w:highlight w:val="none"/>
                <w:u w:val="single"/>
                <w:vertAlign w:val="baseline"/>
                <w:lang w:val="en-US" w:eastAsia="zh-CN"/>
                <w14:textFill>
                  <w14:solidFill>
                    <w14:schemeClr w14:val="tx1"/>
                  </w14:solidFill>
                </w14:textFill>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未见餐食的检测报告，见不符合报告01 </w:t>
            </w:r>
            <w:r>
              <w:rPr>
                <w:rFonts w:hint="eastAsia"/>
                <w:color w:val="FF000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11 </w:t>
            </w:r>
            <w:r>
              <w:rPr>
                <w:rFonts w:hint="eastAsia"/>
                <w:vertAlign w:val="baseline"/>
                <w:lang w:val="en-US" w:eastAsia="zh-CN"/>
              </w:rPr>
              <w:t>月</w:t>
            </w:r>
            <w:r>
              <w:rPr>
                <w:rFonts w:hint="eastAsia"/>
                <w:u w:val="single"/>
                <w:vertAlign w:val="baseline"/>
                <w:lang w:val="en-US" w:eastAsia="zh-CN"/>
              </w:rPr>
              <w:t xml:space="preserve"> 9-10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11</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649"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01</w:t>
            </w:r>
          </w:p>
        </w:tc>
        <w:tc>
          <w:tcPr>
            <w:tcW w:w="650" w:type="dxa"/>
            <w:tcBorders>
              <w:bottom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fill="FFFF00"/>
        <w:rPr>
          <w:rFonts w:eastAsia="微软雅黑"/>
        </w:rPr>
      </w:pPr>
      <w:r>
        <w:rPr>
          <w:lang w:eastAsia="zh-CN"/>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rPr>
                      <w:rFonts w:hint="eastAsia"/>
                    </w:rPr>
                  </w:pPr>
                  <w:r>
                    <w:rPr>
                      <w:rFonts w:hint="eastAsia"/>
                    </w:rPr>
                    <w:sym w:font="Wingdings 2" w:char="0052"/>
                  </w:r>
                  <w:r>
                    <w:rPr>
                      <w:rFonts w:hint="eastAsia"/>
                    </w:rPr>
                    <w:t>社区</w:t>
                  </w:r>
                </w:p>
              </w:tc>
              <w:tc>
                <w:tcPr>
                  <w:tcW w:w="6912" w:type="dxa"/>
                </w:tcPr>
                <w:p>
                  <w:r>
                    <w:rPr>
                      <w:rFonts w:hint="eastAsia"/>
                    </w:rPr>
                    <w:t>不因食品安全问题影响周围人员的就业</w:t>
                  </w:r>
                </w:p>
                <w:p>
                  <w:pPr>
                    <w:shd w:val="clear" w:color="auto" w:fill="F4B8FF"/>
                    <w:rPr>
                      <w:rFonts w:hint="eastAsia"/>
                    </w:rPr>
                  </w:pPr>
                  <w:r>
                    <w:rPr>
                      <w:rFonts w:hint="eastAsia"/>
                      <w:lang w:val="en-US" w:eastAsia="zh-CN"/>
                    </w:rPr>
                    <w:t>不因为油烟影响到周围社区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t>□特种设备管理 ☑控制措施组合确认  ☑PRP和危害控制措施的效果验证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rPr>
                <w:rFonts w:hint="default"/>
                <w:lang w:val="en-US" w:eastAsia="zh-CN"/>
              </w:rPr>
            </w:pPr>
            <w:r>
              <w:rPr>
                <w:rFonts w:hint="eastAsia"/>
              </w:rPr>
              <w:t>□设备维修   □人员培训 □PRP和OPRP、HACCP验证</w:t>
            </w:r>
            <w:r>
              <w:rPr>
                <w:rFonts w:hint="eastAsia"/>
                <w:lang w:val="en-US" w:eastAsia="zh-CN"/>
              </w:rPr>
              <w:t xml:space="preserve">  </w:t>
            </w:r>
            <w:r>
              <w:rPr>
                <w:rFonts w:hint="eastAsia"/>
              </w:rPr>
              <w:t>☑其他—</w:t>
            </w:r>
            <w:r>
              <w:rPr>
                <w:rFonts w:hint="eastAsia"/>
                <w:lang w:val="en-US" w:eastAsia="zh-CN"/>
              </w:rPr>
              <w:t>虫害控制外包、部分档口制售外包</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hint="eastAsia"/>
                <w:u w:val="single"/>
              </w:rPr>
            </w:pPr>
            <w:r>
              <w:rPr>
                <w:rFonts w:hint="eastAsia"/>
              </w:rPr>
              <w:t>最高管理者制定了文件化的食品安全管理体系方针：</w:t>
            </w:r>
            <w:r>
              <w:rPr>
                <w:rFonts w:hint="eastAsia"/>
                <w:u w:val="single"/>
              </w:rPr>
              <w:t xml:space="preserve">  </w:t>
            </w:r>
          </w:p>
          <w:p>
            <w:pPr>
              <w:shd w:val="clear" w:color="auto" w:fill="F4B8FF"/>
              <w:rPr>
                <w:rFonts w:ascii="宋体" w:hAnsi="宋体" w:cs="宋体"/>
                <w:bCs/>
                <w:sz w:val="24"/>
                <w:u w:val="single"/>
              </w:rPr>
            </w:pPr>
            <w:r>
              <w:rPr>
                <w:rFonts w:hint="eastAsia"/>
                <w:u w:val="single"/>
              </w:rPr>
              <w:t xml:space="preserve"> </w:t>
            </w:r>
            <w:r>
              <w:rPr>
                <w:rFonts w:hint="eastAsia"/>
                <w:b/>
                <w:bCs/>
                <w:color w:val="0000FF"/>
                <w:szCs w:val="18"/>
                <w:u w:val="single"/>
              </w:rPr>
              <w:t>顾客满意为宗旨</w:t>
            </w:r>
            <w:r>
              <w:rPr>
                <w:rFonts w:hint="eastAsia"/>
                <w:b/>
                <w:bCs/>
                <w:color w:val="0000FF"/>
                <w:szCs w:val="18"/>
                <w:u w:val="single"/>
                <w:lang w:val="en-US" w:eastAsia="zh-CN"/>
              </w:rPr>
              <w:t xml:space="preserve">  </w:t>
            </w:r>
            <w:r>
              <w:rPr>
                <w:rFonts w:hint="eastAsia"/>
                <w:b/>
                <w:bCs/>
                <w:color w:val="0000FF"/>
                <w:szCs w:val="18"/>
                <w:u w:val="single"/>
              </w:rPr>
              <w:t>安全健康为保障</w:t>
            </w:r>
            <w:r>
              <w:rPr>
                <w:rFonts w:hint="eastAsia"/>
                <w:b/>
                <w:bCs/>
                <w:color w:val="0000FF"/>
                <w:szCs w:val="18"/>
                <w:u w:val="single"/>
                <w:lang w:val="en-US" w:eastAsia="zh-CN"/>
              </w:rPr>
              <w:t xml:space="preserve">  </w:t>
            </w:r>
            <w:r>
              <w:rPr>
                <w:rFonts w:hint="eastAsia"/>
                <w:b/>
                <w:bCs/>
                <w:color w:val="0000FF"/>
                <w:szCs w:val="18"/>
                <w:u w:val="single"/>
              </w:rPr>
              <w:t>关爱环境为已任</w:t>
            </w:r>
            <w:r>
              <w:rPr>
                <w:rFonts w:hint="eastAsia"/>
                <w:b/>
                <w:bCs/>
                <w:color w:val="0000FF"/>
                <w:szCs w:val="18"/>
                <w:u w:val="single"/>
                <w:lang w:val="en-US" w:eastAsia="zh-CN"/>
              </w:rPr>
              <w:t xml:space="preserve">  </w:t>
            </w:r>
            <w:r>
              <w:rPr>
                <w:rFonts w:hint="eastAsia"/>
                <w:b/>
                <w:bCs/>
                <w:color w:val="0000FF"/>
                <w:szCs w:val="18"/>
                <w:u w:val="single"/>
              </w:rPr>
              <w:t>持续改进为方向</w:t>
            </w:r>
            <w:r>
              <w:rPr>
                <w:rFonts w:hint="eastAsia"/>
                <w:u w:val="single"/>
                <w:vertAlign w:val="baseline"/>
                <w:lang w:val="en-US" w:eastAsia="zh-CN"/>
              </w:rPr>
              <w:t xml:space="preserve">     </w:t>
            </w:r>
            <w:r>
              <w:rPr>
                <w:rFonts w:hint="eastAsia" w:ascii="宋体" w:hAnsi="宋体" w:cs="宋体"/>
                <w:bCs/>
                <w:sz w:val="24"/>
                <w:u w:val="single"/>
              </w:rPr>
              <w:t>。</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r>
              <w:rPr>
                <w:rFonts w:hint="eastAsia"/>
                <w:b/>
                <w:bCs/>
                <w:color w:val="0000FF"/>
              </w:rPr>
              <w:t>食</w:t>
            </w:r>
            <w:r>
              <w:rPr>
                <w:b/>
                <w:bCs/>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b/>
                <w:bCs/>
                <w:color w:val="0000FF"/>
                <w:u w:val="single"/>
                <w:lang w:val="en-US" w:eastAsia="zh-CN"/>
              </w:rPr>
              <w:t>姚新军</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40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r>
                    <w:rPr>
                      <w:rFonts w:hint="eastAsia"/>
                    </w:rPr>
                    <w:t>主要的风险描述</w:t>
                  </w:r>
                </w:p>
              </w:tc>
              <w:tc>
                <w:tcPr>
                  <w:tcW w:w="4400"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spacing w:line="360" w:lineRule="exact"/>
                    <w:jc w:val="left"/>
                    <w:textAlignment w:val="center"/>
                    <w:rPr>
                      <w:rFonts w:ascii="宋体" w:hAnsi="宋体" w:cs="宋体"/>
                      <w:color w:val="000000"/>
                      <w:kern w:val="0"/>
                      <w:szCs w:val="21"/>
                      <w:lang w:bidi="ar"/>
                    </w:rPr>
                  </w:pPr>
                  <w:r>
                    <w:rPr>
                      <w:rFonts w:hint="eastAsia" w:ascii="宋体" w:hAnsi="宋体" w:cs="宋体"/>
                      <w:color w:val="333333"/>
                      <w:szCs w:val="21"/>
                      <w:shd w:val="clear" w:color="auto" w:fill="FFFFFF"/>
                    </w:rPr>
                    <w:t>食品及原材料批量不合格、报废产生</w:t>
                  </w:r>
                  <w:r>
                    <w:rPr>
                      <w:rFonts w:hint="eastAsia" w:ascii="宋体" w:hAnsi="宋体" w:cs="宋体"/>
                      <w:color w:val="333333"/>
                      <w:szCs w:val="21"/>
                      <w:shd w:val="clear" w:color="auto" w:fill="FFFFFF"/>
                      <w:lang w:val="en-US" w:eastAsia="zh-CN"/>
                    </w:rPr>
                    <w:t>质量和食品安全</w:t>
                  </w:r>
                  <w:r>
                    <w:rPr>
                      <w:rFonts w:hint="eastAsia" w:ascii="宋体" w:hAnsi="宋体" w:cs="宋体"/>
                      <w:color w:val="333333"/>
                      <w:szCs w:val="21"/>
                      <w:shd w:val="clear" w:color="auto" w:fill="FFFFFF"/>
                    </w:rPr>
                    <w:t>压力</w:t>
                  </w:r>
                </w:p>
              </w:tc>
              <w:tc>
                <w:tcPr>
                  <w:tcW w:w="4400" w:type="dxa"/>
                </w:tcPr>
                <w:p>
                  <w:r>
                    <w:rPr>
                      <w:rFonts w:hint="eastAsia" w:ascii="宋体" w:hAnsi="宋体" w:cs="宋体"/>
                      <w:color w:val="000000"/>
                      <w:kern w:val="0"/>
                      <w:szCs w:val="21"/>
                      <w:lang w:val="en-US" w:eastAsia="zh-CN" w:bidi="ar"/>
                    </w:rPr>
                    <w:t>加强供方管理，加强进货验证</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szCs w:val="24"/>
                    </w:rPr>
                  </w:pPr>
                  <w:r>
                    <w:rPr>
                      <w:rFonts w:hint="eastAsia"/>
                      <w:szCs w:val="24"/>
                    </w:rPr>
                    <w:t>加工方法或操作不当造成食品安全事故、风险</w:t>
                  </w:r>
                </w:p>
              </w:tc>
              <w:tc>
                <w:tcPr>
                  <w:tcW w:w="4400" w:type="dxa"/>
                </w:tcPr>
                <w:p>
                  <w:r>
                    <w:rPr>
                      <w:rFonts w:hint="eastAsia" w:ascii="宋体" w:hAnsi="宋体" w:cs="宋体"/>
                      <w:color w:val="000000"/>
                      <w:kern w:val="0"/>
                      <w:szCs w:val="21"/>
                      <w:lang w:bidi="ar"/>
                    </w:rPr>
                    <w:t>加强食品餐饮的加工操作、食品安全培训及要求，严格按规范操作。</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szCs w:val="24"/>
                    </w:rPr>
                  </w:pPr>
                  <w:r>
                    <w:rPr>
                      <w:rFonts w:hint="eastAsia"/>
                      <w:szCs w:val="24"/>
                    </w:rPr>
                    <w:t>外部环境（学校或相关方）运行或异常对本公司的威胁</w:t>
                  </w:r>
                </w:p>
              </w:tc>
              <w:tc>
                <w:tcPr>
                  <w:tcW w:w="4400" w:type="dxa"/>
                </w:tcPr>
                <w:p>
                  <w:r>
                    <w:rPr>
                      <w:rFonts w:hint="eastAsia" w:ascii="宋体" w:hAnsi="宋体" w:cs="宋体"/>
                      <w:color w:val="000000"/>
                      <w:kern w:val="0"/>
                      <w:szCs w:val="21"/>
                      <w:lang w:bidi="ar"/>
                    </w:rPr>
                    <w:t>加强对外部环境的监控，及时做好应对措施</w:t>
                  </w:r>
                </w:p>
              </w:tc>
              <w:tc>
                <w:tcPr>
                  <w:tcW w:w="1717" w:type="dxa"/>
                </w:tcPr>
                <w:p>
                  <w:r>
                    <w:rPr>
                      <w:rFonts w:hint="eastAsia"/>
                    </w:rPr>
                    <w:t>基本有效</w:t>
                  </w:r>
                </w:p>
              </w:tc>
            </w:tr>
          </w:tbl>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shd w:val="clear" w:color="auto" w:fill="F4B8FF"/>
            </w:pPr>
          </w:p>
          <w:p>
            <w:pPr>
              <w:pStyle w:val="2"/>
            </w:pPr>
          </w:p>
          <w:p>
            <w:pPr>
              <w:pStyle w:val="2"/>
            </w:pPr>
          </w:p>
          <w:p>
            <w:pPr>
              <w:pStyle w:val="2"/>
            </w:pPr>
          </w:p>
          <w:tbl>
            <w:tblPr>
              <w:tblStyle w:val="11"/>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8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r>
                    <w:rPr>
                      <w:rFonts w:hint="eastAsia"/>
                    </w:rPr>
                    <w:t>主要的机遇描述</w:t>
                  </w:r>
                </w:p>
              </w:tc>
              <w:tc>
                <w:tcPr>
                  <w:tcW w:w="3833"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r>
                    <w:rPr>
                      <w:rFonts w:hint="eastAsia"/>
                    </w:rPr>
                    <w:t>随着食品安全意识增强，社会对餐饮服务环保要求越来越高</w:t>
                  </w:r>
                </w:p>
              </w:tc>
              <w:tc>
                <w:tcPr>
                  <w:tcW w:w="3833" w:type="dxa"/>
                </w:tcPr>
                <w:p>
                  <w:r>
                    <w:rPr>
                      <w:rFonts w:hint="eastAsia"/>
                    </w:rPr>
                    <w:t>选用绿色、环保的原材料，保证食品符合环保要求</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szCs w:val="24"/>
                    </w:rPr>
                  </w:pPr>
                  <w:r>
                    <w:rPr>
                      <w:rFonts w:hint="eastAsia"/>
                      <w:szCs w:val="24"/>
                    </w:rPr>
                    <w:t>很多顾客及消费者对公司质量、食品安全管理体系绩效要求越来越高</w:t>
                  </w:r>
                </w:p>
              </w:tc>
              <w:tc>
                <w:tcPr>
                  <w:tcW w:w="3833" w:type="dxa"/>
                </w:tcPr>
                <w:p>
                  <w:r>
                    <w:rPr>
                      <w:rFonts w:hint="eastAsia"/>
                    </w:rPr>
                    <w:t>推行质量、食品安全管理体系，满足顾客及消费者对食品与管理过程环境要求</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szCs w:val="24"/>
                    </w:rPr>
                  </w:pPr>
                </w:p>
              </w:tc>
              <w:tc>
                <w:tcPr>
                  <w:tcW w:w="3833" w:type="dxa"/>
                </w:tcPr>
                <w:p/>
              </w:tc>
              <w:tc>
                <w:tcPr>
                  <w:tcW w:w="1717" w:type="dxa"/>
                </w:tcPr>
                <w:p/>
              </w:tc>
            </w:tr>
          </w:tbl>
          <w:p>
            <w:pPr>
              <w:pStyle w:val="2"/>
            </w:pPr>
          </w:p>
          <w:p>
            <w:pPr>
              <w:shd w:val="clear" w:color="auto" w:fill="F4B8FF"/>
            </w:pPr>
          </w:p>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382"/>
              <w:gridCol w:w="310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382" w:type="dxa"/>
                  <w:shd w:val="clear" w:color="auto" w:fill="auto"/>
                </w:tcPr>
                <w:p>
                  <w:pPr>
                    <w:shd w:val="clear" w:color="auto" w:fill="F4B8FF"/>
                    <w:rPr>
                      <w:rFonts w:ascii="宋体" w:hAnsi="宋体"/>
                    </w:rPr>
                  </w:pPr>
                  <w:r>
                    <w:rPr>
                      <w:rFonts w:hint="eastAsia" w:ascii="宋体" w:hAnsi="宋体"/>
                    </w:rPr>
                    <w:t>计算方法</w:t>
                  </w:r>
                </w:p>
              </w:tc>
              <w:tc>
                <w:tcPr>
                  <w:tcW w:w="3104"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r>
                    <w:rPr>
                      <w:rFonts w:hint="eastAsia" w:ascii="宋体" w:hAnsi="宋体" w:cs="宋体"/>
                      <w:bCs/>
                      <w:szCs w:val="21"/>
                    </w:rPr>
                    <w:t>食品安全事故为零</w:t>
                  </w:r>
                </w:p>
              </w:tc>
              <w:tc>
                <w:tcPr>
                  <w:tcW w:w="1382" w:type="dxa"/>
                  <w:shd w:val="clear" w:color="auto" w:fill="auto"/>
                </w:tcPr>
                <w:p>
                  <w:pPr>
                    <w:shd w:val="clear" w:color="auto" w:fill="F4B8FF"/>
                    <w:rPr>
                      <w:lang w:val="en-GB"/>
                    </w:rPr>
                  </w:pPr>
                  <w:r>
                    <w:rPr>
                      <w:rFonts w:hint="eastAsia"/>
                      <w:color w:val="000000"/>
                      <w:szCs w:val="21"/>
                    </w:rPr>
                    <w:t>每年</w:t>
                  </w:r>
                </w:p>
              </w:tc>
              <w:tc>
                <w:tcPr>
                  <w:tcW w:w="3104" w:type="dxa"/>
                  <w:shd w:val="clear" w:color="auto" w:fill="auto"/>
                </w:tcPr>
                <w:p>
                  <w:pPr>
                    <w:shd w:val="clear" w:color="auto" w:fill="F4B8FF"/>
                    <w:rPr>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pPr>
                    <w:shd w:val="clear" w:color="auto" w:fill="F4B8FF"/>
                    <w:jc w:val="center"/>
                    <w:rPr>
                      <w:rFonts w:ascii="宋体" w:hAnsi="宋体"/>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382" w:type="dxa"/>
                  <w:shd w:val="clear" w:color="auto" w:fill="auto"/>
                  <w:vAlign w:val="center"/>
                </w:tcPr>
                <w:p>
                  <w:pPr>
                    <w:shd w:val="clear" w:color="auto" w:fill="F4B8FF"/>
                    <w:rPr>
                      <w:rFonts w:ascii="宋体" w:hAnsi="宋体"/>
                    </w:rPr>
                  </w:pPr>
                </w:p>
              </w:tc>
              <w:tc>
                <w:tcPr>
                  <w:tcW w:w="3104"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lang w:eastAsia="zh-CN"/>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rPr>
              <w:sym w:font="Wingdings" w:char="00FE"/>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平方米；加工间</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0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fill="F4B8FF"/>
              <w:jc w:val="left"/>
              <w:rPr>
                <w:u w:val="single"/>
              </w:rPr>
            </w:pPr>
            <w:r>
              <w:rPr>
                <w:rFonts w:hint="eastAsia"/>
              </w:rPr>
              <w:t>主要生产设备有：</w:t>
            </w:r>
            <w:r>
              <w:rPr>
                <w:rFonts w:hint="eastAsia" w:ascii="宋体" w:hAnsi="宋体"/>
                <w:color w:val="0000FF"/>
                <w:u w:val="single"/>
              </w:rPr>
              <w:t>电热鼓风消毒柜、</w:t>
            </w:r>
            <w:r>
              <w:rPr>
                <w:rFonts w:hint="eastAsia"/>
                <w:color w:val="0000FF"/>
                <w:u w:val="single"/>
              </w:rPr>
              <w:t>加</w:t>
            </w:r>
            <w:r>
              <w:rPr>
                <w:color w:val="0000FF"/>
                <w:u w:val="single"/>
              </w:rPr>
              <w:t>工灶</w:t>
            </w:r>
            <w:r>
              <w:rPr>
                <w:rFonts w:hint="eastAsia"/>
                <w:color w:val="0000FF"/>
                <w:u w:val="single"/>
              </w:rPr>
              <w:t>、</w:t>
            </w:r>
            <w:r>
              <w:rPr>
                <w:rFonts w:hint="eastAsia"/>
                <w:color w:val="0000FF"/>
                <w:u w:val="single"/>
                <w:lang w:val="en-US" w:eastAsia="zh-CN"/>
              </w:rPr>
              <w:t>冷藏/冻柜</w:t>
            </w:r>
            <w:r>
              <w:rPr>
                <w:rFonts w:hint="eastAsia"/>
                <w:u w:val="single"/>
              </w:rPr>
              <w:t xml:space="preserve"> </w:t>
            </w:r>
            <w:r>
              <w:rPr>
                <w:rFonts w:hint="eastAsia"/>
                <w:u w:val="single"/>
                <w:lang w:eastAsia="zh-CN"/>
              </w:rPr>
              <w:t>、</w:t>
            </w:r>
            <w:r>
              <w:rPr>
                <w:rFonts w:hint="eastAsia"/>
                <w:u w:val="single"/>
                <w:lang w:val="en-US" w:eastAsia="zh-CN"/>
              </w:rPr>
              <w:t>食品留样柜</w:t>
            </w:r>
            <w:r>
              <w:rPr>
                <w:rFonts w:hint="eastAsia"/>
                <w:u w:val="single"/>
              </w:rPr>
              <w:t xml:space="preserve">     （列举2~4种）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lang w:eastAsia="zh-CN"/>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lang w:eastAsia="zh-CN"/>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lang w:eastAsia="zh-CN"/>
              </w:rPr>
              <w:t>□</w:t>
            </w:r>
            <w:r>
              <w:rPr>
                <w:rFonts w:hint="eastAsia"/>
              </w:rPr>
              <w:t>组织</w:t>
            </w:r>
            <w:r>
              <w:t>现有</w:t>
            </w:r>
            <w:r>
              <w:rPr>
                <w:rFonts w:hint="eastAsia"/>
              </w:rPr>
              <w:t>运行环境可基本满足食品安全管理体系运行，说明：</w:t>
            </w:r>
            <w:r>
              <w:rPr>
                <w:rFonts w:hint="eastAsia"/>
                <w:u w:val="single"/>
              </w:rPr>
              <w:t xml:space="preserve">   </w:t>
            </w:r>
            <w:r>
              <w:rPr>
                <w:rFonts w:hint="eastAsia"/>
                <w:color w:val="0000FF"/>
                <w:u w:val="single"/>
              </w:rPr>
              <w:t xml:space="preserve">  </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rPr>
                <w:rFonts w:hint="default" w:eastAsia="宋体"/>
                <w:lang w:val="en-US" w:eastAsia="zh-CN"/>
              </w:rPr>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FE"/>
            </w:r>
            <w:r>
              <w:rPr>
                <w:rFonts w:hint="eastAsia"/>
                <w:lang w:val="en-US" w:eastAsia="zh-CN"/>
              </w:rPr>
              <w:t xml:space="preserve">部分档口制售外包   </w:t>
            </w:r>
            <w:r>
              <w:rPr>
                <w:rFonts w:hint="eastAsia"/>
              </w:rPr>
              <w:sym w:font="Wingdings" w:char="00FE"/>
            </w:r>
            <w:r>
              <w:rPr>
                <w:rFonts w:hint="eastAsia"/>
                <w:lang w:val="en-US" w:eastAsia="zh-CN"/>
              </w:rPr>
              <w:t xml:space="preserve">虫害控制外包  </w:t>
            </w:r>
            <w:r>
              <w:rPr>
                <w:rFonts w:hint="eastAsia"/>
              </w:rPr>
              <w:sym w:font="Wingdings" w:char="00A8"/>
            </w:r>
            <w:r>
              <w:rPr>
                <w:rFonts w:hint="eastAsia"/>
              </w:rPr>
              <w:t>其他</w:t>
            </w:r>
            <w:r>
              <w:rPr>
                <w:rFonts w:hint="eastAsia"/>
                <w:lang w:val="en-US" w:eastAsia="zh-CN"/>
              </w:rPr>
              <w:t xml:space="preserve"> </w:t>
            </w:r>
          </w:p>
          <w:p>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Pr>
                <w:rFonts w:hint="eastAsia"/>
                <w:szCs w:val="21"/>
                <w:highlight w:val="none"/>
                <w:u w:val="single"/>
              </w:rPr>
              <w:t xml:space="preserve"> </w:t>
            </w:r>
            <w:r>
              <w:rPr>
                <w:rFonts w:hint="eastAsia"/>
                <w:szCs w:val="21"/>
                <w:highlight w:val="none"/>
                <w:u w:val="single"/>
                <w:lang w:val="en-US" w:eastAsia="zh-CN"/>
              </w:rPr>
              <w:t>9</w:t>
            </w:r>
            <w:r>
              <w:rPr>
                <w:rFonts w:hint="eastAsia"/>
                <w:szCs w:val="21"/>
                <w:highlight w:val="none"/>
                <w:u w:val="single"/>
              </w:rPr>
              <w:t xml:space="preserve"> </w:t>
            </w:r>
            <w:r>
              <w:rPr>
                <w:rFonts w:hint="eastAsia"/>
                <w:szCs w:val="21"/>
                <w:u w:val="single"/>
              </w:rPr>
              <w:t xml:space="preserve">  </w:t>
            </w:r>
            <w:r>
              <w:rPr>
                <w:rFonts w:hint="eastAsia"/>
                <w:szCs w:val="21"/>
              </w:rPr>
              <w:t>家，例如：</w:t>
            </w:r>
          </w:p>
          <w:p>
            <w:pPr>
              <w:widowControl/>
              <w:numPr>
                <w:ilvl w:val="0"/>
                <w:numId w:val="3"/>
              </w:numPr>
              <w:snapToGrid w:val="0"/>
              <w:spacing w:before="40" w:after="40" w:line="264" w:lineRule="auto"/>
              <w:rPr>
                <w:rFonts w:hint="eastAsia"/>
                <w:color w:val="0000FF"/>
                <w:szCs w:val="21"/>
                <w:highlight w:val="none"/>
                <w:lang w:eastAsia="zh-CN"/>
              </w:rPr>
            </w:pPr>
            <w:r>
              <w:rPr>
                <w:rFonts w:hint="eastAsia"/>
                <w:color w:val="0000FF"/>
                <w:szCs w:val="21"/>
                <w:highlight w:val="none"/>
              </w:rPr>
              <w:t>主要原材料的供方—  粮油</w:t>
            </w:r>
            <w:r>
              <w:rPr>
                <w:rFonts w:hint="eastAsia"/>
                <w:color w:val="0000FF"/>
                <w:szCs w:val="21"/>
                <w:highlight w:val="none"/>
                <w:lang w:eastAsia="zh-CN"/>
              </w:rPr>
              <w:t>（</w:t>
            </w:r>
            <w:r>
              <w:rPr>
                <w:rFonts w:hint="eastAsia"/>
                <w:color w:val="0000FF"/>
                <w:szCs w:val="21"/>
                <w:highlight w:val="none"/>
              </w:rPr>
              <w:t>裕华区迎华酒店用品粮油调料批发部</w:t>
            </w:r>
            <w:r>
              <w:rPr>
                <w:rFonts w:hint="eastAsia"/>
                <w:color w:val="0000FF"/>
                <w:szCs w:val="21"/>
                <w:highlight w:val="none"/>
                <w:lang w:eastAsia="zh-CN"/>
              </w:rPr>
              <w:t>）</w:t>
            </w:r>
          </w:p>
          <w:p>
            <w:pPr>
              <w:widowControl/>
              <w:numPr>
                <w:ilvl w:val="0"/>
                <w:numId w:val="3"/>
              </w:numPr>
              <w:snapToGrid w:val="0"/>
              <w:spacing w:before="40" w:after="40" w:line="264" w:lineRule="auto"/>
              <w:rPr>
                <w:rFonts w:hint="eastAsia"/>
                <w:lang w:eastAsia="zh-CN"/>
              </w:rPr>
            </w:pPr>
            <w:r>
              <w:rPr>
                <w:rFonts w:hint="eastAsia"/>
                <w:color w:val="0000FF"/>
                <w:szCs w:val="21"/>
                <w:highlight w:val="none"/>
              </w:rPr>
              <w:t xml:space="preserve">主要原材料的供方— </w:t>
            </w:r>
            <w:r>
              <w:rPr>
                <w:rFonts w:hint="eastAsia"/>
                <w:color w:val="0000FF"/>
                <w:szCs w:val="21"/>
                <w:highlight w:val="none"/>
                <w:lang w:val="en-US" w:eastAsia="zh-CN"/>
              </w:rPr>
              <w:t xml:space="preserve"> 蔬菜</w:t>
            </w:r>
            <w:r>
              <w:rPr>
                <w:rFonts w:hint="eastAsia"/>
                <w:color w:val="0000FF"/>
                <w:szCs w:val="21"/>
                <w:highlight w:val="none"/>
                <w:lang w:eastAsia="zh-CN"/>
              </w:rPr>
              <w:t>（桥西区老宋蔬菜批发部）</w:t>
            </w:r>
          </w:p>
          <w:p>
            <w:pPr>
              <w:widowControl/>
              <w:numPr>
                <w:ilvl w:val="0"/>
                <w:numId w:val="3"/>
              </w:numPr>
              <w:snapToGrid w:val="0"/>
              <w:spacing w:before="40" w:after="40" w:line="264" w:lineRule="auto"/>
              <w:rPr>
                <w:rFonts w:hint="eastAsia"/>
                <w:color w:val="0000FF"/>
                <w:szCs w:val="21"/>
                <w:highlight w:val="none"/>
                <w:lang w:eastAsia="zh-CN"/>
              </w:rPr>
            </w:pPr>
            <w:r>
              <w:rPr>
                <w:rFonts w:hint="eastAsia" w:ascii="Times New Roman" w:hAnsi="Times New Roman" w:cs="Times New Roman"/>
                <w:color w:val="0000FF"/>
                <w:szCs w:val="21"/>
                <w:highlight w:val="none"/>
                <w:lang w:val="en-US" w:eastAsia="zh-CN"/>
              </w:rPr>
              <w:t xml:space="preserve">辅料的供方——   </w:t>
            </w:r>
            <w:r>
              <w:rPr>
                <w:rFonts w:hint="eastAsia"/>
                <w:color w:val="0000FF"/>
                <w:szCs w:val="21"/>
                <w:highlight w:val="none"/>
              </w:rPr>
              <w:t>调味品</w:t>
            </w:r>
            <w:r>
              <w:rPr>
                <w:rFonts w:hint="eastAsia"/>
                <w:color w:val="0000FF"/>
                <w:szCs w:val="21"/>
                <w:highlight w:val="none"/>
                <w:lang w:eastAsia="zh-CN"/>
              </w:rPr>
              <w:t>（</w:t>
            </w:r>
            <w:r>
              <w:rPr>
                <w:rFonts w:hint="eastAsia"/>
                <w:color w:val="0000FF"/>
                <w:szCs w:val="21"/>
                <w:highlight w:val="none"/>
              </w:rPr>
              <w:t>裕华区迎华酒店用品粮油调料批发部</w:t>
            </w:r>
            <w:r>
              <w:rPr>
                <w:rFonts w:hint="eastAsia"/>
                <w:color w:val="0000FF"/>
                <w:szCs w:val="21"/>
                <w:highlight w:val="none"/>
                <w:lang w:eastAsia="zh-CN"/>
              </w:rPr>
              <w:t>）</w:t>
            </w:r>
          </w:p>
          <w:p>
            <w:pPr>
              <w:widowControl/>
              <w:numPr>
                <w:ilvl w:val="0"/>
                <w:numId w:val="3"/>
              </w:numPr>
              <w:snapToGrid w:val="0"/>
              <w:spacing w:before="40" w:after="40" w:line="264" w:lineRule="auto"/>
              <w:rPr>
                <w:color w:val="0000FF"/>
                <w:szCs w:val="21"/>
                <w:highlight w:val="none"/>
              </w:rPr>
            </w:pPr>
            <w:r>
              <w:rPr>
                <w:rFonts w:hint="eastAsia"/>
                <w:color w:val="0000FF"/>
                <w:szCs w:val="21"/>
                <w:highlight w:val="none"/>
              </w:rPr>
              <w:t xml:space="preserve">餐具的供方——  </w:t>
            </w:r>
            <w:r>
              <w:rPr>
                <w:rFonts w:hint="eastAsia"/>
                <w:color w:val="0000FF"/>
                <w:szCs w:val="21"/>
                <w:highlight w:val="none"/>
                <w:lang w:val="en-US" w:eastAsia="zh-CN"/>
              </w:rPr>
              <w:t>今年没有采购新的餐具</w:t>
            </w:r>
          </w:p>
          <w:p>
            <w:pPr>
              <w:widowControl/>
              <w:numPr>
                <w:ilvl w:val="0"/>
                <w:numId w:val="3"/>
              </w:numPr>
              <w:snapToGrid w:val="0"/>
              <w:spacing w:before="40" w:after="40" w:line="264" w:lineRule="auto"/>
              <w:rPr>
                <w:color w:val="0000FF"/>
                <w:szCs w:val="21"/>
              </w:rPr>
            </w:pPr>
            <w:r>
              <w:rPr>
                <w:color w:val="0000FF"/>
                <w:szCs w:val="21"/>
              </w:rPr>
              <w:t xml:space="preserve"> </w:t>
            </w:r>
            <w:r>
              <w:rPr>
                <w:rFonts w:hint="eastAsia"/>
                <w:color w:val="0000FF"/>
                <w:szCs w:val="21"/>
                <w:lang w:val="en-US" w:eastAsia="zh-CN"/>
              </w:rPr>
              <w:t>虫害外包方——石家庄速清环保科技有限公司</w:t>
            </w:r>
          </w:p>
          <w:p>
            <w:pPr>
              <w:widowControl/>
              <w:numPr>
                <w:ilvl w:val="0"/>
                <w:numId w:val="3"/>
              </w:numPr>
              <w:snapToGrid w:val="0"/>
              <w:spacing w:before="40" w:after="40" w:line="264" w:lineRule="auto"/>
            </w:pPr>
            <w:r>
              <w:rPr>
                <w:color w:val="0000FF"/>
                <w:szCs w:val="21"/>
              </w:rPr>
              <w:t xml:space="preserve"> </w:t>
            </w:r>
            <w:r>
              <w:rPr>
                <w:rFonts w:hint="eastAsia"/>
                <w:color w:val="0000FF"/>
                <w:szCs w:val="21"/>
                <w:lang w:val="en-US" w:eastAsia="zh-CN"/>
              </w:rPr>
              <w:t>部分档口制售外包——李明利（个体户）</w:t>
            </w:r>
          </w:p>
          <w:p>
            <w:pPr>
              <w:pStyle w:val="2"/>
              <w:rPr>
                <w:rFonts w:hint="eastAsia"/>
                <w:color w:val="0000FF"/>
                <w:szCs w:val="21"/>
                <w:lang w:val="en-US" w:eastAsia="zh-CN"/>
              </w:rPr>
            </w:pPr>
          </w:p>
          <w:p>
            <w:pPr>
              <w:shd w:val="clear" w:color="auto" w:fill="F4B8FF"/>
              <w:jc w:val="left"/>
            </w:pPr>
            <w:r>
              <w:rPr>
                <w:rFonts w:hint="eastAsia"/>
              </w:rPr>
              <w:t xml:space="preserve">与外部供方评价的信息：☑符合要求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rPr>
                <w:rFonts w:hint="eastAsia" w:eastAsia="宋体"/>
                <w:lang w:eastAsia="zh-CN"/>
              </w:rPr>
            </w:pPr>
            <w:r>
              <w:rPr>
                <w:rFonts w:hint="eastAsia"/>
              </w:rPr>
              <w:t>对国家规定持证上岗的人员资质进行了有效的管理。</w:t>
            </w:r>
            <w:r>
              <w:rPr>
                <w:rFonts w:hint="eastAsia"/>
                <w:lang w:eastAsia="zh-CN"/>
              </w:rPr>
              <w:t>（</w:t>
            </w:r>
            <w:r>
              <w:rPr>
                <w:rFonts w:hint="eastAsia"/>
                <w:lang w:val="en-US" w:eastAsia="zh-CN"/>
              </w:rPr>
              <w:t>不涉及</w:t>
            </w:r>
            <w:r>
              <w:rPr>
                <w:rFonts w:hint="eastAsia"/>
                <w:lang w:eastAsia="zh-CN"/>
              </w:rPr>
              <w:t>）</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p>
            <w:pPr>
              <w:shd w:val="clear" w:color="auto" w:fill="F4B8FF"/>
            </w:pPr>
          </w:p>
          <w:p>
            <w:pPr>
              <w:pStyle w:val="2"/>
            </w:pPr>
          </w:p>
          <w:p>
            <w:pPr>
              <w:pStyle w:val="2"/>
            </w:pPr>
          </w:p>
          <w:tbl>
            <w:tblPr>
              <w:tblStyle w:val="10"/>
              <w:tblW w:w="7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36"/>
              <w:gridCol w:w="1782"/>
              <w:gridCol w:w="183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5" w:type="dxa"/>
                </w:tcPr>
                <w:p>
                  <w:pPr>
                    <w:rPr>
                      <w:highlight w:val="none"/>
                    </w:rPr>
                  </w:pPr>
                  <w:r>
                    <w:rPr>
                      <w:rFonts w:hint="eastAsia"/>
                      <w:highlight w:val="none"/>
                    </w:rPr>
                    <w:t>岗位</w:t>
                  </w:r>
                </w:p>
              </w:tc>
              <w:tc>
                <w:tcPr>
                  <w:tcW w:w="1236" w:type="dxa"/>
                </w:tcPr>
                <w:p>
                  <w:pPr>
                    <w:rPr>
                      <w:highlight w:val="none"/>
                    </w:rPr>
                  </w:pPr>
                  <w:r>
                    <w:rPr>
                      <w:rFonts w:hint="eastAsia"/>
                      <w:highlight w:val="none"/>
                    </w:rPr>
                    <w:t>姓氏</w:t>
                  </w:r>
                </w:p>
              </w:tc>
              <w:tc>
                <w:tcPr>
                  <w:tcW w:w="1782" w:type="dxa"/>
                </w:tcPr>
                <w:p>
                  <w:pPr>
                    <w:rPr>
                      <w:highlight w:val="none"/>
                    </w:rPr>
                  </w:pPr>
                  <w:r>
                    <w:rPr>
                      <w:rFonts w:hint="eastAsia"/>
                      <w:highlight w:val="none"/>
                    </w:rPr>
                    <w:t>健康证编号</w:t>
                  </w:r>
                </w:p>
              </w:tc>
              <w:tc>
                <w:tcPr>
                  <w:tcW w:w="1836" w:type="dxa"/>
                </w:tcPr>
                <w:p>
                  <w:pPr>
                    <w:rPr>
                      <w:highlight w:val="none"/>
                    </w:rPr>
                  </w:pPr>
                  <w:r>
                    <w:rPr>
                      <w:rFonts w:hint="eastAsia"/>
                      <w:highlight w:val="none"/>
                    </w:rPr>
                    <w:t>有效期截止日期</w:t>
                  </w:r>
                </w:p>
              </w:tc>
              <w:tc>
                <w:tcPr>
                  <w:tcW w:w="918"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5"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经理</w:t>
                  </w:r>
                </w:p>
              </w:tc>
              <w:tc>
                <w:tcPr>
                  <w:tcW w:w="1236" w:type="dxa"/>
                </w:tcPr>
                <w:p>
                  <w:pPr>
                    <w:rPr>
                      <w:highlight w:val="none"/>
                    </w:rPr>
                  </w:pPr>
                  <w:r>
                    <w:rPr>
                      <w:rFonts w:hint="eastAsia"/>
                      <w:highlight w:val="none"/>
                    </w:rPr>
                    <w:t>纪仪婷</w:t>
                  </w:r>
                </w:p>
              </w:tc>
              <w:tc>
                <w:tcPr>
                  <w:tcW w:w="1782" w:type="dxa"/>
                </w:tcPr>
                <w:p>
                  <w:pPr>
                    <w:rPr>
                      <w:highlight w:val="none"/>
                    </w:rPr>
                  </w:pPr>
                  <w:r>
                    <w:rPr>
                      <w:rFonts w:hint="eastAsia"/>
                      <w:highlight w:val="none"/>
                    </w:rPr>
                    <w:t>03110320022213</w:t>
                  </w:r>
                </w:p>
              </w:tc>
              <w:tc>
                <w:tcPr>
                  <w:tcW w:w="1836" w:type="dxa"/>
                </w:tcPr>
                <w:p>
                  <w:pPr>
                    <w:rPr>
                      <w:highlight w:val="none"/>
                    </w:rPr>
                  </w:pPr>
                  <w:r>
                    <w:rPr>
                      <w:highlight w:val="none"/>
                    </w:rPr>
                    <w:t>2021-0</w:t>
                  </w:r>
                  <w:r>
                    <w:rPr>
                      <w:rFonts w:hint="eastAsia"/>
                      <w:highlight w:val="none"/>
                    </w:rPr>
                    <w:t>8</w:t>
                  </w:r>
                  <w:r>
                    <w:rPr>
                      <w:highlight w:val="none"/>
                    </w:rPr>
                    <w:t>-</w:t>
                  </w:r>
                  <w:r>
                    <w:rPr>
                      <w:rFonts w:hint="eastAsia"/>
                      <w:highlight w:val="none"/>
                    </w:rPr>
                    <w:t>27</w:t>
                  </w:r>
                </w:p>
              </w:tc>
              <w:tc>
                <w:tcPr>
                  <w:tcW w:w="918"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5" w:type="dxa"/>
                </w:tcPr>
                <w:p>
                  <w:pPr>
                    <w:rPr>
                      <w:rFonts w:hint="default" w:eastAsia="宋体"/>
                      <w:highlight w:val="none"/>
                      <w:lang w:val="en-US" w:eastAsia="zh-CN"/>
                    </w:rPr>
                  </w:pPr>
                  <w:r>
                    <w:rPr>
                      <w:rFonts w:hint="eastAsia"/>
                      <w:highlight w:val="none"/>
                    </w:rPr>
                    <w:t>餐饮服务部</w:t>
                  </w:r>
                  <w:r>
                    <w:rPr>
                      <w:rFonts w:hint="eastAsia"/>
                      <w:highlight w:val="none"/>
                      <w:lang w:val="en-US" w:eastAsia="zh-CN"/>
                    </w:rPr>
                    <w:t>售餐员</w:t>
                  </w:r>
                </w:p>
              </w:tc>
              <w:tc>
                <w:tcPr>
                  <w:tcW w:w="1236" w:type="dxa"/>
                </w:tcPr>
                <w:p>
                  <w:pPr>
                    <w:rPr>
                      <w:highlight w:val="none"/>
                    </w:rPr>
                  </w:pPr>
                  <w:r>
                    <w:rPr>
                      <w:rFonts w:hint="eastAsia"/>
                      <w:highlight w:val="none"/>
                    </w:rPr>
                    <w:t>姚路路</w:t>
                  </w:r>
                </w:p>
              </w:tc>
              <w:tc>
                <w:tcPr>
                  <w:tcW w:w="1782" w:type="dxa"/>
                </w:tcPr>
                <w:p>
                  <w:pPr>
                    <w:rPr>
                      <w:highlight w:val="none"/>
                    </w:rPr>
                  </w:pPr>
                  <w:r>
                    <w:rPr>
                      <w:rFonts w:hint="eastAsia"/>
                      <w:highlight w:val="none"/>
                    </w:rPr>
                    <w:t>03116020616786</w:t>
                  </w:r>
                </w:p>
              </w:tc>
              <w:tc>
                <w:tcPr>
                  <w:tcW w:w="1836" w:type="dxa"/>
                </w:tcPr>
                <w:p>
                  <w:pPr>
                    <w:rPr>
                      <w:highlight w:val="none"/>
                    </w:rPr>
                  </w:pPr>
                  <w:r>
                    <w:rPr>
                      <w:rFonts w:hint="eastAsia"/>
                      <w:highlight w:val="none"/>
                    </w:rPr>
                    <w:t>2021-07-10</w:t>
                  </w:r>
                </w:p>
              </w:tc>
              <w:tc>
                <w:tcPr>
                  <w:tcW w:w="918"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95"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售餐员</w:t>
                  </w:r>
                </w:p>
              </w:tc>
              <w:tc>
                <w:tcPr>
                  <w:tcW w:w="1236" w:type="dxa"/>
                </w:tcPr>
                <w:p>
                  <w:pPr>
                    <w:rPr>
                      <w:highlight w:val="none"/>
                    </w:rPr>
                  </w:pPr>
                  <w:r>
                    <w:rPr>
                      <w:rFonts w:hint="eastAsia"/>
                      <w:highlight w:val="none"/>
                    </w:rPr>
                    <w:t>王秀英</w:t>
                  </w:r>
                </w:p>
              </w:tc>
              <w:tc>
                <w:tcPr>
                  <w:tcW w:w="1782" w:type="dxa"/>
                </w:tcPr>
                <w:p>
                  <w:pPr>
                    <w:rPr>
                      <w:highlight w:val="none"/>
                    </w:rPr>
                  </w:pPr>
                  <w:r>
                    <w:rPr>
                      <w:rFonts w:hint="eastAsia"/>
                      <w:highlight w:val="none"/>
                    </w:rPr>
                    <w:t>03116020403584</w:t>
                  </w:r>
                </w:p>
              </w:tc>
              <w:tc>
                <w:tcPr>
                  <w:tcW w:w="1836" w:type="dxa"/>
                </w:tcPr>
                <w:p>
                  <w:pPr>
                    <w:rPr>
                      <w:highlight w:val="none"/>
                    </w:rPr>
                  </w:pPr>
                  <w:r>
                    <w:rPr>
                      <w:rFonts w:hint="eastAsia"/>
                      <w:highlight w:val="none"/>
                    </w:rPr>
                    <w:t>2021-03-10</w:t>
                  </w:r>
                </w:p>
              </w:tc>
              <w:tc>
                <w:tcPr>
                  <w:tcW w:w="918"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95" w:type="dxa"/>
                </w:tcPr>
                <w:p>
                  <w:pPr>
                    <w:rPr>
                      <w:rFonts w:hint="eastAsia" w:eastAsia="宋体"/>
                      <w:highlight w:val="none"/>
                      <w:lang w:val="en-US" w:eastAsia="zh-CN"/>
                    </w:rPr>
                  </w:pPr>
                  <w:r>
                    <w:rPr>
                      <w:rFonts w:hint="eastAsia"/>
                      <w:highlight w:val="none"/>
                    </w:rPr>
                    <w:t>餐饮服务部</w:t>
                  </w:r>
                  <w:r>
                    <w:rPr>
                      <w:rFonts w:hint="eastAsia"/>
                      <w:highlight w:val="none"/>
                      <w:lang w:val="en-US" w:eastAsia="zh-CN"/>
                    </w:rPr>
                    <w:t>厨师</w:t>
                  </w:r>
                </w:p>
              </w:tc>
              <w:tc>
                <w:tcPr>
                  <w:tcW w:w="1236" w:type="dxa"/>
                </w:tcPr>
                <w:p>
                  <w:pPr>
                    <w:rPr>
                      <w:rFonts w:hint="eastAsia" w:eastAsia="宋体"/>
                      <w:highlight w:val="none"/>
                      <w:lang w:eastAsia="zh-CN"/>
                    </w:rPr>
                  </w:pPr>
                  <w:r>
                    <w:rPr>
                      <w:rFonts w:hint="eastAsia"/>
                      <w:highlight w:val="none"/>
                    </w:rPr>
                    <w:t>申海</w:t>
                  </w:r>
                  <w:r>
                    <w:rPr>
                      <w:rFonts w:hint="eastAsia"/>
                      <w:highlight w:val="none"/>
                      <w:lang w:val="en-US" w:eastAsia="zh-CN"/>
                    </w:rPr>
                    <w:t>雷</w:t>
                  </w:r>
                </w:p>
              </w:tc>
              <w:tc>
                <w:tcPr>
                  <w:tcW w:w="1782" w:type="dxa"/>
                </w:tcPr>
                <w:p>
                  <w:pPr>
                    <w:rPr>
                      <w:highlight w:val="none"/>
                    </w:rPr>
                  </w:pPr>
                  <w:r>
                    <w:rPr>
                      <w:rFonts w:hint="eastAsia"/>
                      <w:highlight w:val="none"/>
                    </w:rPr>
                    <w:t>03116020252373</w:t>
                  </w:r>
                </w:p>
              </w:tc>
              <w:tc>
                <w:tcPr>
                  <w:tcW w:w="1836" w:type="dxa"/>
                </w:tcPr>
                <w:p>
                  <w:pPr>
                    <w:rPr>
                      <w:highlight w:val="none"/>
                    </w:rPr>
                  </w:pPr>
                  <w:r>
                    <w:rPr>
                      <w:rFonts w:hint="eastAsia"/>
                      <w:highlight w:val="none"/>
                    </w:rPr>
                    <w:t>2021-06-8</w:t>
                  </w:r>
                </w:p>
              </w:tc>
              <w:tc>
                <w:tcPr>
                  <w:tcW w:w="918"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95" w:type="dxa"/>
                </w:tcPr>
                <w:p>
                  <w:pPr>
                    <w:rPr>
                      <w:rFonts w:hint="default" w:eastAsia="宋体"/>
                      <w:highlight w:val="none"/>
                      <w:lang w:val="en-US" w:eastAsia="zh-CN"/>
                    </w:rPr>
                  </w:pPr>
                  <w:r>
                    <w:rPr>
                      <w:rFonts w:hint="eastAsia"/>
                      <w:highlight w:val="none"/>
                      <w:lang w:val="en-US" w:eastAsia="zh-CN"/>
                    </w:rPr>
                    <w:t>餐饮服务部面点师</w:t>
                  </w:r>
                </w:p>
              </w:tc>
              <w:tc>
                <w:tcPr>
                  <w:tcW w:w="1236" w:type="dxa"/>
                </w:tcPr>
                <w:p>
                  <w:pPr>
                    <w:rPr>
                      <w:rFonts w:hint="eastAsia" w:eastAsia="宋体"/>
                      <w:highlight w:val="none"/>
                      <w:lang w:val="en-US" w:eastAsia="zh-CN"/>
                    </w:rPr>
                  </w:pPr>
                  <w:r>
                    <w:rPr>
                      <w:rFonts w:hint="eastAsia"/>
                      <w:highlight w:val="none"/>
                      <w:lang w:val="en-US" w:eastAsia="zh-CN"/>
                    </w:rPr>
                    <w:t>郭海涛</w:t>
                  </w:r>
                </w:p>
              </w:tc>
              <w:tc>
                <w:tcPr>
                  <w:tcW w:w="1782" w:type="dxa"/>
                </w:tcPr>
                <w:p>
                  <w:pPr>
                    <w:rPr>
                      <w:rFonts w:hint="default" w:eastAsia="宋体"/>
                      <w:highlight w:val="none"/>
                      <w:lang w:val="en-US" w:eastAsia="zh-CN"/>
                    </w:rPr>
                  </w:pPr>
                  <w:r>
                    <w:rPr>
                      <w:rFonts w:hint="eastAsia"/>
                      <w:highlight w:val="none"/>
                      <w:lang w:val="en-US" w:eastAsia="zh-CN"/>
                    </w:rPr>
                    <w:t>03116020809746</w:t>
                  </w:r>
                </w:p>
              </w:tc>
              <w:tc>
                <w:tcPr>
                  <w:tcW w:w="1836" w:type="dxa"/>
                </w:tcPr>
                <w:p>
                  <w:pPr>
                    <w:rPr>
                      <w:rFonts w:hint="default" w:eastAsia="宋体"/>
                      <w:highlight w:val="none"/>
                      <w:lang w:val="en-US" w:eastAsia="zh-CN"/>
                    </w:rPr>
                  </w:pPr>
                  <w:r>
                    <w:rPr>
                      <w:rFonts w:hint="eastAsia"/>
                      <w:highlight w:val="none"/>
                      <w:lang w:val="en-US" w:eastAsia="zh-CN"/>
                    </w:rPr>
                    <w:t>2021-08-25</w:t>
                  </w:r>
                </w:p>
              </w:tc>
              <w:tc>
                <w:tcPr>
                  <w:tcW w:w="918" w:type="dxa"/>
                </w:tcPr>
                <w:p>
                  <w:pPr>
                    <w:rPr>
                      <w:rFonts w:hint="eastAsia"/>
                      <w:highlight w:val="yellow"/>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895" w:type="dxa"/>
                </w:tcPr>
                <w:p>
                  <w:pPr>
                    <w:rPr>
                      <w:rFonts w:hint="eastAsia"/>
                      <w:highlight w:val="none"/>
                      <w:lang w:val="en-US" w:eastAsia="zh-CN"/>
                    </w:rPr>
                  </w:pPr>
                  <w:r>
                    <w:rPr>
                      <w:rFonts w:hint="eastAsia"/>
                      <w:highlight w:val="none"/>
                    </w:rPr>
                    <w:t>餐饮服务部</w:t>
                  </w:r>
                  <w:r>
                    <w:rPr>
                      <w:rFonts w:hint="eastAsia"/>
                      <w:highlight w:val="none"/>
                      <w:lang w:val="en-US" w:eastAsia="zh-CN"/>
                    </w:rPr>
                    <w:t>厨师</w:t>
                  </w:r>
                </w:p>
              </w:tc>
              <w:tc>
                <w:tcPr>
                  <w:tcW w:w="1236" w:type="dxa"/>
                </w:tcPr>
                <w:p>
                  <w:pPr>
                    <w:rPr>
                      <w:rFonts w:hint="default"/>
                      <w:highlight w:val="none"/>
                      <w:lang w:val="en-US" w:eastAsia="zh-CN"/>
                    </w:rPr>
                  </w:pPr>
                  <w:r>
                    <w:rPr>
                      <w:rFonts w:hint="eastAsia"/>
                      <w:highlight w:val="none"/>
                      <w:lang w:val="en-US" w:eastAsia="zh-CN"/>
                    </w:rPr>
                    <w:t>赵阳</w:t>
                  </w:r>
                </w:p>
              </w:tc>
              <w:tc>
                <w:tcPr>
                  <w:tcW w:w="1782" w:type="dxa"/>
                </w:tcPr>
                <w:p>
                  <w:pPr>
                    <w:rPr>
                      <w:rFonts w:hint="default" w:eastAsia="宋体"/>
                      <w:highlight w:val="none"/>
                      <w:lang w:val="en-US" w:eastAsia="zh-CN"/>
                    </w:rPr>
                  </w:pPr>
                  <w:r>
                    <w:rPr>
                      <w:rFonts w:hint="eastAsia"/>
                      <w:highlight w:val="none"/>
                      <w:lang w:val="en-US" w:eastAsia="zh-CN"/>
                    </w:rPr>
                    <w:t>03116020809742</w:t>
                  </w:r>
                </w:p>
              </w:tc>
              <w:tc>
                <w:tcPr>
                  <w:tcW w:w="1836" w:type="dxa"/>
                </w:tcPr>
                <w:p>
                  <w:pPr>
                    <w:rPr>
                      <w:rFonts w:hint="eastAsia"/>
                      <w:highlight w:val="none"/>
                    </w:rPr>
                  </w:pPr>
                  <w:r>
                    <w:rPr>
                      <w:rFonts w:hint="eastAsia"/>
                      <w:highlight w:val="none"/>
                      <w:lang w:val="en-US" w:eastAsia="zh-CN"/>
                    </w:rPr>
                    <w:t>2021-08-25</w:t>
                  </w:r>
                </w:p>
              </w:tc>
              <w:tc>
                <w:tcPr>
                  <w:tcW w:w="918" w:type="dxa"/>
                </w:tcPr>
                <w:p>
                  <w:pPr>
                    <w:rPr>
                      <w:rFonts w:hint="eastAsia"/>
                      <w:highlight w:val="yellow"/>
                    </w:rPr>
                  </w:pPr>
                  <w:r>
                    <w:rPr>
                      <w:rFonts w:hint="eastAsia"/>
                      <w:highlight w:val="none"/>
                    </w:rPr>
                    <w:t>有效</w:t>
                  </w:r>
                </w:p>
              </w:tc>
            </w:tr>
          </w:tbl>
          <w:p>
            <w:pPr>
              <w:pStyle w:val="2"/>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rPr>
                <w:rFonts w:ascii="Calibri" w:hAnsi="Calibri"/>
              </w:rPr>
            </w:pPr>
            <w:r>
              <w:rPr>
                <w:rFonts w:hint="eastAsia" w:ascii="Calibri" w:hAnsi="Calibri"/>
              </w:rPr>
              <w:t>☑</w:t>
            </w:r>
            <w:r>
              <w:rPr>
                <w:rFonts w:hint="eastAsia"/>
              </w:rPr>
              <w:t xml:space="preserve">人员能力管理  </w:t>
            </w:r>
            <w:r>
              <w:rPr>
                <w:rFonts w:hint="eastAsia" w:ascii="Calibri" w:hAnsi="Calibri"/>
              </w:rPr>
              <w:t>☑</w:t>
            </w:r>
            <w:r>
              <w:rPr>
                <w:rFonts w:hint="eastAsia"/>
              </w:rPr>
              <w:t xml:space="preserve">设备管理    </w:t>
            </w:r>
            <w:r>
              <w:rPr>
                <w:rFonts w:hint="eastAsia" w:ascii="Calibri" w:hAnsi="Calibri"/>
              </w:rPr>
              <w:t>☑</w:t>
            </w:r>
            <w:r>
              <w:rPr>
                <w:rFonts w:hint="eastAsia"/>
              </w:rPr>
              <w:t xml:space="preserve">原材料采购    </w:t>
            </w:r>
            <w:r>
              <w:rPr>
                <w:rFonts w:hint="eastAsia" w:ascii="Calibri" w:hAnsi="Calibri"/>
              </w:rPr>
              <w:t>☑</w:t>
            </w:r>
            <w:r>
              <w:rPr>
                <w:rFonts w:hint="eastAsia"/>
              </w:rPr>
              <w:t xml:space="preserve">产品生产    </w:t>
            </w:r>
            <w:r>
              <w:rPr>
                <w:rFonts w:hint="eastAsia" w:ascii="Calibri" w:hAnsi="Calibri"/>
              </w:rPr>
              <w:t>☑</w:t>
            </w:r>
            <w:r>
              <w:rPr>
                <w:rFonts w:hint="eastAsia"/>
              </w:rPr>
              <w:t xml:space="preserve">服务提供   </w:t>
            </w:r>
            <w:r>
              <w:rPr>
                <w:rFonts w:hint="eastAsia" w:ascii="Calibri" w:hAnsi="Calibri"/>
              </w:rPr>
              <w:t>☑</w:t>
            </w:r>
            <w:r>
              <w:rPr>
                <w:rFonts w:hint="eastAsia"/>
              </w:rPr>
              <w:t xml:space="preserve">工艺执行    </w:t>
            </w:r>
            <w:r>
              <w:rPr>
                <w:rFonts w:hint="eastAsia" w:ascii="Calibri" w:hAnsi="Calibri"/>
              </w:rPr>
              <w:t>☑</w:t>
            </w:r>
            <w:r>
              <w:rPr>
                <w:rFonts w:hint="eastAsia"/>
              </w:rPr>
              <w:t xml:space="preserve"> 产品交付     </w:t>
            </w:r>
            <w:r>
              <w:rPr>
                <w:rFonts w:hint="eastAsia" w:ascii="Calibri" w:hAnsi="Calibri"/>
              </w:rPr>
              <w:t>☑</w:t>
            </w:r>
            <w:r>
              <w:rPr>
                <w:rFonts w:hint="eastAsia"/>
              </w:rPr>
              <w:t>食品危害计划验</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内部沟通信息：☑ORP  ☑OPRO  ☑HACCP计划  ☑人员能力和职责  ☑法规和顾客要求 </w:t>
            </w:r>
          </w:p>
          <w:p>
            <w:pPr>
              <w:shd w:val="clear" w:color="auto" w:fill="F4B8FF"/>
              <w:ind w:firstLine="1470" w:firstLineChars="70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《餐饮服务食品安全操作规范》</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w:t>
            </w:r>
            <w:r>
              <w:rPr>
                <w:highlight w:val="none"/>
              </w:rPr>
              <w:t>厂房布局；</w:t>
            </w:r>
            <w:r>
              <w:rPr>
                <w:rFonts w:hint="eastAsia"/>
                <w:highlight w:val="none"/>
              </w:rPr>
              <w:t xml:space="preserve"> </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p>
          <w:p>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芹菜炒肉</w:t>
            </w:r>
            <w:r>
              <w:rPr>
                <w:rFonts w:hint="eastAsia"/>
                <w:color w:val="0000FF"/>
                <w:u w:val="single"/>
                <w:lang w:val="en-US" w:eastAsia="zh-CN"/>
              </w:rPr>
              <w:t>调味料过期</w:t>
            </w:r>
            <w:r>
              <w:rPr>
                <w:rFonts w:hint="eastAsia"/>
                <w:color w:val="0000FF"/>
                <w:u w:val="single"/>
              </w:rPr>
              <w:t xml:space="preserve"> </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4"/>
              </w:numPr>
              <w:rPr>
                <w:color w:val="020FBE"/>
                <w:lang w:val="en-GB"/>
              </w:rPr>
            </w:pPr>
            <w:r>
              <w:rPr>
                <w:rFonts w:hint="eastAsia"/>
                <w:color w:val="020FBE"/>
                <w:lang w:val="en-US" w:eastAsia="zh-CN"/>
              </w:rPr>
              <w:t>大米</w:t>
            </w:r>
          </w:p>
          <w:p>
            <w:pPr>
              <w:numPr>
                <w:ilvl w:val="0"/>
                <w:numId w:val="4"/>
              </w:numPr>
              <w:rPr>
                <w:color w:val="020FBE"/>
                <w:lang w:val="en-GB"/>
              </w:rPr>
            </w:pPr>
            <w:r>
              <w:rPr>
                <w:rFonts w:hint="eastAsia"/>
                <w:color w:val="020FBE"/>
                <w:lang w:val="en-GB"/>
              </w:rPr>
              <w:t>鸡</w:t>
            </w:r>
            <w:r>
              <w:rPr>
                <w:color w:val="020FBE"/>
                <w:lang w:val="en-GB"/>
              </w:rPr>
              <w:t>蛋</w:t>
            </w:r>
          </w:p>
          <w:p>
            <w:pPr>
              <w:numPr>
                <w:ilvl w:val="0"/>
                <w:numId w:val="4"/>
              </w:numPr>
              <w:rPr>
                <w:color w:val="020FBE"/>
                <w:lang w:val="en-GB"/>
              </w:rPr>
            </w:pPr>
            <w:r>
              <w:rPr>
                <w:rFonts w:hint="eastAsia"/>
                <w:color w:val="020FBE"/>
                <w:lang w:val="en-GB"/>
              </w:rPr>
              <w:t>水</w:t>
            </w:r>
          </w:p>
          <w:p>
            <w:pPr>
              <w:numPr>
                <w:ilvl w:val="0"/>
                <w:numId w:val="4"/>
              </w:numPr>
              <w:rPr>
                <w:color w:val="020FBE"/>
                <w:lang w:val="en-GB"/>
              </w:rPr>
            </w:pPr>
            <w:r>
              <w:rPr>
                <w:rFonts w:hint="eastAsia"/>
                <w:color w:val="020FBE"/>
                <w:lang w:val="en-GB"/>
              </w:rPr>
              <w:t>食用油</w:t>
            </w:r>
          </w:p>
          <w:p>
            <w:pPr>
              <w:numPr>
                <w:ilvl w:val="0"/>
                <w:numId w:val="4"/>
              </w:numPr>
              <w:rPr>
                <w:color w:val="020FBE"/>
                <w:lang w:val="en-GB"/>
              </w:rPr>
            </w:pPr>
            <w:r>
              <w:rPr>
                <w:rFonts w:hint="eastAsia"/>
                <w:color w:val="020FBE"/>
                <w:lang w:val="en-GB"/>
              </w:rPr>
              <w:t>蔬菜</w:t>
            </w:r>
          </w:p>
          <w:p>
            <w:pPr>
              <w:numPr>
                <w:ilvl w:val="0"/>
                <w:numId w:val="4"/>
              </w:numPr>
              <w:rPr>
                <w:rFonts w:hint="eastAsia" w:eastAsia="宋体"/>
                <w:lang w:eastAsia="zh-CN"/>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pPr>
              <w:numPr>
                <w:ilvl w:val="0"/>
                <w:numId w:val="4"/>
              </w:numPr>
              <w:rPr>
                <w:rFonts w:hint="eastAsia" w:eastAsia="宋体"/>
                <w:lang w:eastAsia="zh-CN"/>
              </w:rPr>
            </w:pPr>
            <w:r>
              <w:rPr>
                <w:rFonts w:hint="eastAsia"/>
                <w:color w:val="020FBE"/>
                <w:lang w:val="en-US" w:eastAsia="zh-CN"/>
              </w:rPr>
              <w:t>面粉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4"/>
              </w:numPr>
              <w:rPr>
                <w:color w:val="020FBE"/>
                <w:lang w:val="en-GB"/>
              </w:rPr>
            </w:pPr>
            <w:r>
              <w:rPr>
                <w:rFonts w:hint="eastAsia"/>
                <w:color w:val="020FBE"/>
                <w:lang w:val="en-US" w:eastAsia="zh-CN"/>
              </w:rPr>
              <w:t>热菜（土豆鸡块、糖醋里脊）</w:t>
            </w:r>
          </w:p>
          <w:p>
            <w:pPr>
              <w:numPr>
                <w:ilvl w:val="0"/>
                <w:numId w:val="4"/>
              </w:numPr>
            </w:pPr>
            <w:r>
              <w:rPr>
                <w:rFonts w:hint="eastAsia"/>
                <w:color w:val="0000FF"/>
              </w:rPr>
              <w:t>米</w:t>
            </w:r>
            <w:r>
              <w:rPr>
                <w:color w:val="0000FF"/>
              </w:rPr>
              <w:t>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直接食用（堂食或外卖）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t>工厂位置图</w:t>
            </w:r>
          </w:p>
          <w:p>
            <w:pPr>
              <w:widowControl/>
              <w:numPr>
                <w:ilvl w:val="0"/>
                <w:numId w:val="5"/>
              </w:numPr>
              <w:autoSpaceDE w:val="0"/>
              <w:autoSpaceDN w:val="0"/>
              <w:adjustRightInd w:val="0"/>
            </w:pPr>
            <w:r>
              <w:t>厂区平面图</w:t>
            </w:r>
          </w:p>
          <w:p>
            <w:pPr>
              <w:widowControl/>
              <w:numPr>
                <w:ilvl w:val="0"/>
                <w:numId w:val="5"/>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5"/>
              </w:numPr>
              <w:autoSpaceDE w:val="0"/>
              <w:autoSpaceDN w:val="0"/>
              <w:adjustRightInd w:val="0"/>
              <w:rPr>
                <w:b/>
              </w:rPr>
            </w:pPr>
            <w:r>
              <w:t>人流</w:t>
            </w:r>
            <w:r>
              <w:rPr>
                <w:rFonts w:hint="eastAsia"/>
              </w:rPr>
              <w:t>、</w:t>
            </w:r>
            <w:r>
              <w:t>物流</w:t>
            </w:r>
          </w:p>
          <w:p>
            <w:pPr>
              <w:widowControl/>
              <w:numPr>
                <w:ilvl w:val="0"/>
                <w:numId w:val="5"/>
              </w:numPr>
              <w:autoSpaceDE w:val="0"/>
              <w:autoSpaceDN w:val="0"/>
              <w:adjustRightInd w:val="0"/>
              <w:rPr>
                <w:b/>
              </w:rPr>
            </w:pPr>
            <w:r>
              <w:t>防虫害分布图</w:t>
            </w:r>
          </w:p>
          <w:p>
            <w:pPr>
              <w:widowControl/>
              <w:numPr>
                <w:ilvl w:val="0"/>
                <w:numId w:val="5"/>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shd w:val="clear" w:color="auto" w:fill="F4B8FF"/>
            </w:pPr>
            <w:r>
              <w:rPr>
                <w:rFonts w:hint="eastAsia"/>
              </w:rPr>
              <w:t xml:space="preserve">化学危害：☑重金属 ☑农药残留  ☑兽药残留 ☑黄曲霉毒素  </w:t>
            </w:r>
            <w:r>
              <w:rPr>
                <w:rFonts w:hint="eastAsia"/>
              </w:rPr>
              <w:sym w:font="Wingdings" w:char="00A8"/>
            </w:r>
            <w:r>
              <w:rPr>
                <w:rFonts w:hint="eastAsia"/>
              </w:rPr>
              <w:t xml:space="preserve">放射性物质 </w:t>
            </w:r>
            <w:r>
              <w:rPr>
                <w:rFonts w:hint="eastAsia"/>
              </w:rPr>
              <w:sym w:font="Wingdings" w:char="00A8"/>
            </w:r>
            <w:r>
              <w:rPr>
                <w:rFonts w:hint="eastAsia"/>
              </w:rPr>
              <w:t>贝类毒素</w:t>
            </w:r>
          </w:p>
          <w:p>
            <w:pPr>
              <w:shd w:val="clear" w:color="auto" w:fill="F4B8FF"/>
            </w:pPr>
            <w:r>
              <w:rPr>
                <w:rFonts w:hint="eastAsia"/>
              </w:rP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化学品（润滑油、清洁剂、消毒剂、杀虫剂）</w:t>
            </w:r>
          </w:p>
          <w:p>
            <w:pPr>
              <w:shd w:val="clear" w:color="auto" w:fill="F4B8FF"/>
              <w:ind w:firstLine="1050" w:firstLineChars="500"/>
              <w:rPr>
                <w:rFonts w:hint="eastAsia"/>
              </w:rPr>
            </w:pPr>
            <w:r>
              <w:rPr>
                <w:rFonts w:hint="eastAsia"/>
              </w:rPr>
              <w:sym w:font="Wingdings" w:char="00A8"/>
            </w:r>
            <w:r>
              <w:rPr>
                <w:rFonts w:hint="eastAsia"/>
                <w:bCs/>
                <w:lang w:val="en-GB"/>
              </w:rPr>
              <w:t>苯并芘</w:t>
            </w:r>
            <w:r>
              <w:rPr>
                <w:rFonts w:hint="eastAsia"/>
                <w:b/>
                <w:color w:val="0000FF"/>
              </w:rPr>
              <w:t xml:space="preserve"> </w:t>
            </w:r>
            <w:r>
              <w:rPr>
                <w:rFonts w:hint="eastAsia"/>
              </w:rPr>
              <w:sym w:font="Wingdings" w:char="00A8"/>
            </w:r>
            <w:r>
              <w:rPr>
                <w:rFonts w:hint="eastAsia"/>
              </w:rPr>
              <w:t xml:space="preserve">二氧化硫残留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shd w:val="clear" w:color="auto" w:fill="F4B8FF"/>
            </w:pPr>
          </w:p>
          <w:p>
            <w:pPr>
              <w:shd w:val="clear" w:color="auto" w:fill="F4B8FF"/>
            </w:pPr>
            <w:r>
              <w:rPr>
                <w:rFonts w:hint="eastAsia"/>
              </w:rPr>
              <w:t xml:space="preserve">生物危害：☑大肠杆菌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lang w:eastAsia="zh-CN"/>
              </w:rPr>
              <w:t>□</w:t>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color="auto" w:fill="F4B8FF"/>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fill="F4B8FF"/>
            </w:pPr>
            <w:r>
              <w:rPr>
                <w:rFonts w:hint="eastAsia"/>
              </w:rPr>
              <w:t xml:space="preserve">物理危害：☑金属屑  ☑玻璃渣  ☑碎石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710"/>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98" w:type="dxa"/>
                  <w:shd w:val="clear" w:color="auto" w:fill="auto"/>
                  <w:vAlign w:val="center"/>
                </w:tcPr>
                <w:p>
                  <w:pPr>
                    <w:jc w:val="center"/>
                    <w:rPr>
                      <w:bCs/>
                    </w:rPr>
                  </w:pPr>
                  <w:r>
                    <w:rPr>
                      <w:rFonts w:hint="eastAsia"/>
                      <w:bCs/>
                      <w:lang w:val="en-GB"/>
                    </w:rPr>
                    <w:t>产品</w:t>
                  </w:r>
                  <w:r>
                    <w:rPr>
                      <w:rFonts w:hint="eastAsia"/>
                      <w:bCs/>
                    </w:rPr>
                    <w:t>名称</w:t>
                  </w:r>
                </w:p>
              </w:tc>
              <w:tc>
                <w:tcPr>
                  <w:tcW w:w="1710" w:type="dxa"/>
                  <w:shd w:val="clear" w:color="auto" w:fill="auto"/>
                  <w:vAlign w:val="center"/>
                </w:tcPr>
                <w:p>
                  <w:pPr>
                    <w:jc w:val="center"/>
                    <w:rPr>
                      <w:bCs/>
                      <w:lang w:val="en-GB"/>
                    </w:rPr>
                  </w:pPr>
                  <w:r>
                    <w:rPr>
                      <w:rFonts w:hint="eastAsia"/>
                      <w:bCs/>
                      <w:lang w:val="en-GB"/>
                    </w:rPr>
                    <w:t>潜在危害</w:t>
                  </w:r>
                </w:p>
              </w:tc>
              <w:tc>
                <w:tcPr>
                  <w:tcW w:w="5208" w:type="dxa"/>
                  <w:shd w:val="clear" w:color="auto" w:fill="auto"/>
                  <w:vAlign w:val="center"/>
                </w:tcPr>
                <w:p>
                  <w:pPr>
                    <w:jc w:val="center"/>
                    <w:rPr>
                      <w:bCs/>
                      <w:szCs w:val="24"/>
                      <w:lang w:val="en-GB"/>
                    </w:rPr>
                  </w:pPr>
                  <w:r>
                    <w:rPr>
                      <w:rFonts w:hint="eastAsia"/>
                      <w:bCs/>
                    </w:rPr>
                    <w:t>控制措施</w:t>
                  </w:r>
                  <w:r>
                    <w:rPr>
                      <w:rFonts w:hint="eastAsia" w:ascii="Arial-BoldMT" w:hAnsi="Arial-BoldMT" w:cs="Arial-BoldMT"/>
                      <w:bCs/>
                      <w:vanish/>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98" w:type="dxa"/>
                  <w:shd w:val="clear" w:color="auto" w:fill="auto"/>
                  <w:vAlign w:val="center"/>
                </w:tcPr>
                <w:p>
                  <w:pPr>
                    <w:jc w:val="center"/>
                    <w:rPr>
                      <w:bCs/>
                      <w:lang w:val="en-GB"/>
                    </w:rPr>
                  </w:pPr>
                  <w:r>
                    <w:rPr>
                      <w:rFonts w:hint="eastAsia"/>
                      <w:bCs/>
                      <w:lang w:val="en-GB"/>
                    </w:rPr>
                    <w:t>热菜类</w:t>
                  </w:r>
                </w:p>
              </w:tc>
              <w:tc>
                <w:tcPr>
                  <w:tcW w:w="1710" w:type="dxa"/>
                  <w:shd w:val="clear" w:color="auto" w:fill="auto"/>
                  <w:vAlign w:val="center"/>
                </w:tcPr>
                <w:p>
                  <w:pPr>
                    <w:jc w:val="both"/>
                    <w:rPr>
                      <w:bCs/>
                    </w:rPr>
                  </w:pPr>
                  <w:r>
                    <w:rPr>
                      <w:rFonts w:hint="eastAsia"/>
                    </w:rPr>
                    <w:sym w:font="Wingdings" w:char="00FE"/>
                  </w:r>
                  <w:r>
                    <w:rPr>
                      <w:rFonts w:hint="eastAsia"/>
                      <w:bCs/>
                      <w:lang w:val="en-GB"/>
                    </w:rPr>
                    <w:t>有害微生物</w:t>
                  </w:r>
                  <w:r>
                    <w:rPr>
                      <w:rFonts w:hint="eastAsia"/>
                      <w:bCs/>
                    </w:rPr>
                    <w:t xml:space="preserve"> </w:t>
                  </w:r>
                </w:p>
              </w:tc>
              <w:tc>
                <w:tcPr>
                  <w:tcW w:w="5208" w:type="dxa"/>
                  <w:shd w:val="clear" w:color="auto" w:fill="auto"/>
                  <w:vAlign w:val="center"/>
                </w:tcPr>
                <w:p>
                  <w:pPr>
                    <w:jc w:val="center"/>
                    <w:rPr>
                      <w:bCs/>
                    </w:rPr>
                  </w:pPr>
                  <w:r>
                    <w:rPr>
                      <w:rFonts w:hint="eastAsia"/>
                    </w:rPr>
                    <w:sym w:font="Wingdings" w:char="00FE"/>
                  </w:r>
                  <w:r>
                    <w:rPr>
                      <w:rFonts w:hint="eastAsia"/>
                      <w:bCs/>
                    </w:rPr>
                    <w:t>作业指导书&amp;</w:t>
                  </w:r>
                  <w:r>
                    <w:rPr>
                      <w:bCs/>
                    </w:rPr>
                    <w:t>SSOP</w:t>
                  </w:r>
                </w:p>
                <w:p>
                  <w:pPr>
                    <w:jc w:val="center"/>
                    <w:rPr>
                      <w:bCs/>
                      <w:lang w:val="en-GB"/>
                    </w:rPr>
                  </w:pPr>
                  <w:r>
                    <w:rPr>
                      <w:rFonts w:hint="eastAsia"/>
                    </w:rPr>
                    <w:sym w:font="Wingdings" w:char="00FE"/>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98" w:type="dxa"/>
                  <w:shd w:val="clear" w:color="auto" w:fill="auto"/>
                  <w:vAlign w:val="center"/>
                </w:tcPr>
                <w:p>
                  <w:pPr>
                    <w:jc w:val="center"/>
                    <w:rPr>
                      <w:bCs/>
                      <w:lang w:val="en-GB"/>
                    </w:rPr>
                  </w:pPr>
                  <w:r>
                    <w:rPr>
                      <w:rFonts w:hint="eastAsia"/>
                      <w:bCs/>
                      <w:lang w:val="en-GB"/>
                    </w:rPr>
                    <w:t>主食类</w:t>
                  </w:r>
                </w:p>
              </w:tc>
              <w:tc>
                <w:tcPr>
                  <w:tcW w:w="1710" w:type="dxa"/>
                  <w:shd w:val="clear" w:color="auto" w:fill="auto"/>
                  <w:vAlign w:val="center"/>
                </w:tcPr>
                <w:p>
                  <w:pPr>
                    <w:jc w:val="both"/>
                    <w:rPr>
                      <w:bCs/>
                      <w:lang w:val="en-GB"/>
                    </w:rPr>
                  </w:pPr>
                  <w:r>
                    <w:rPr>
                      <w:rFonts w:hint="eastAsia"/>
                    </w:rPr>
                    <w:sym w:font="Wingdings" w:char="00FE"/>
                  </w:r>
                  <w:r>
                    <w:rPr>
                      <w:rFonts w:hint="eastAsia"/>
                      <w:bCs/>
                      <w:lang w:val="en-GB"/>
                    </w:rPr>
                    <w:t>有害微生物</w:t>
                  </w:r>
                  <w:r>
                    <w:rPr>
                      <w:rFonts w:hint="eastAsia"/>
                      <w:bCs/>
                    </w:rPr>
                    <w:t xml:space="preserve"> </w:t>
                  </w:r>
                </w:p>
              </w:tc>
              <w:tc>
                <w:tcPr>
                  <w:tcW w:w="5208" w:type="dxa"/>
                  <w:shd w:val="clear" w:color="auto" w:fill="auto"/>
                  <w:vAlign w:val="center"/>
                </w:tcPr>
                <w:p>
                  <w:pPr>
                    <w:jc w:val="center"/>
                    <w:rPr>
                      <w:bCs/>
                    </w:rPr>
                  </w:pPr>
                  <w:r>
                    <w:rPr>
                      <w:rFonts w:hint="eastAsia"/>
                    </w:rPr>
                    <w:sym w:font="Wingdings" w:char="00FE"/>
                  </w:r>
                  <w:r>
                    <w:rPr>
                      <w:bCs/>
                    </w:rPr>
                    <w:t>OPRP</w:t>
                  </w:r>
                </w:p>
                <w:p>
                  <w:pPr>
                    <w:jc w:val="center"/>
                    <w:rPr>
                      <w:bCs/>
                      <w:lang w:val="en-GB"/>
                    </w:rPr>
                  </w:pPr>
                  <w:r>
                    <w:rPr>
                      <w:rFonts w:hint="eastAsia"/>
                    </w:rPr>
                    <w:sym w:font="Wingdings" w:char="00FE"/>
                  </w:r>
                  <w:r>
                    <w:rPr>
                      <w:rFonts w:hint="eastAsia"/>
                      <w:bCs/>
                    </w:rPr>
                    <w:t>作业指导书&amp;</w:t>
                  </w:r>
                  <w:r>
                    <w:rPr>
                      <w:bCs/>
                    </w:rPr>
                    <w:t>SSOP</w:t>
                  </w:r>
                </w:p>
              </w:tc>
            </w:tr>
          </w:tbl>
          <w:p>
            <w:pPr>
              <w:pStyle w:val="2"/>
              <w:rPr>
                <w:rFonts w:hint="eastAsia"/>
                <w:b/>
              </w:rPr>
            </w:pPr>
          </w:p>
          <w:p>
            <w:pPr>
              <w:pStyle w:val="2"/>
              <w:rPr>
                <w:rFonts w:hint="eastAsia"/>
                <w:b/>
              </w:rPr>
            </w:pPr>
          </w:p>
          <w:p>
            <w:pPr>
              <w:pStyle w:val="2"/>
              <w:rPr>
                <w:rFonts w:hint="eastAsia"/>
                <w: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24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jc w:val="center"/>
                    <w:rPr>
                      <w:b/>
                    </w:rPr>
                  </w:pPr>
                  <w:r>
                    <w:rPr>
                      <w:rFonts w:hint="eastAsia"/>
                      <w:b/>
                    </w:rPr>
                    <w:t>主要原料</w:t>
                  </w:r>
                </w:p>
              </w:tc>
              <w:tc>
                <w:tcPr>
                  <w:tcW w:w="324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肉类</w:t>
                  </w:r>
                </w:p>
              </w:tc>
              <w:tc>
                <w:tcPr>
                  <w:tcW w:w="324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酱油</w:t>
                  </w:r>
                </w:p>
              </w:tc>
              <w:tc>
                <w:tcPr>
                  <w:tcW w:w="3240"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240" w:type="dxa"/>
                  <w:shd w:val="clear" w:color="auto" w:fill="auto"/>
                </w:tcPr>
                <w:p>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24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24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24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洗洁精</w:t>
                  </w:r>
                </w:p>
              </w:tc>
              <w:tc>
                <w:tcPr>
                  <w:tcW w:w="324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餐具</w:t>
                  </w:r>
                </w:p>
              </w:tc>
              <w:tc>
                <w:tcPr>
                  <w:tcW w:w="3240" w:type="dxa"/>
                  <w:shd w:val="clear" w:color="auto" w:fill="auto"/>
                </w:tcPr>
                <w:p>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p>
            <w:pPr>
              <w:pStyle w:val="2"/>
              <w:ind w:left="0" w:leftChars="0" w:firstLine="0" w:firstLineChars="0"/>
              <w:rPr>
                <w:rFonts w:hint="eastAsia"/>
                <w:color w:val="FF0000"/>
                <w:lang w:val="en-US" w:eastAsia="zh-CN"/>
              </w:rPr>
            </w:pPr>
            <w:r>
              <w:rPr>
                <w:rFonts w:hint="eastAsia"/>
                <w:color w:val="FF0000"/>
                <w:lang w:val="en-US" w:eastAsia="zh-CN"/>
              </w:rPr>
              <w:t>未提供对控制措施进行验证的证据——见不符合报告01</w:t>
            </w:r>
          </w:p>
          <w:p>
            <w:pPr>
              <w:pStyle w:val="2"/>
              <w:ind w:left="0" w:leftChars="0" w:firstLine="0" w:firstLineChars="0"/>
              <w:rPr>
                <w:rFonts w:hint="eastAsia"/>
                <w:color w:val="FF0000"/>
                <w:lang w:val="en-US" w:eastAsia="zh-CN"/>
              </w:rPr>
            </w:pPr>
          </w:p>
          <w:p>
            <w:pPr>
              <w:pStyle w:val="2"/>
              <w:ind w:left="0" w:leftChars="0" w:firstLine="0" w:firstLineChars="0"/>
              <w:rPr>
                <w:rFonts w:hint="default"/>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lang w:val="en-GB"/>
              </w:rPr>
            </w:pPr>
            <w:r>
              <w:rPr>
                <w:rFonts w:hint="eastAsia" w:ascii="宋体" w:hAnsi="宋体" w:cs="宋体"/>
                <w:lang w:val="en-GB"/>
              </w:rPr>
              <w:t>HACCP计划1</w:t>
            </w:r>
          </w:p>
          <w:tbl>
            <w:tblPr>
              <w:tblStyle w:val="10"/>
              <w:tblW w:w="919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0"/>
              <w:gridCol w:w="1415"/>
              <w:gridCol w:w="2553"/>
              <w:gridCol w:w="2424"/>
              <w:gridCol w:w="115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33" w:hRule="atLeast"/>
                <w:tblHeader/>
              </w:trPr>
              <w:tc>
                <w:tcPr>
                  <w:tcW w:w="730" w:type="dxa"/>
                  <w:shd w:val="clear" w:color="auto" w:fill="auto"/>
                </w:tcPr>
                <w:p>
                  <w:pPr>
                    <w:pStyle w:val="26"/>
                    <w:rPr>
                      <w:sz w:val="18"/>
                      <w:szCs w:val="18"/>
                      <w:lang w:eastAsia="zh-CN"/>
                    </w:rPr>
                  </w:pPr>
                  <w:r>
                    <w:rPr>
                      <w:rFonts w:hint="eastAsia"/>
                      <w:sz w:val="18"/>
                      <w:szCs w:val="18"/>
                      <w:lang w:eastAsia="zh-CN"/>
                    </w:rPr>
                    <w:t xml:space="preserve"> 序号</w:t>
                  </w:r>
                </w:p>
              </w:tc>
              <w:tc>
                <w:tcPr>
                  <w:tcW w:w="1415" w:type="dxa"/>
                  <w:shd w:val="clear" w:color="auto" w:fill="auto"/>
                </w:tcPr>
                <w:p>
                  <w:pPr>
                    <w:pStyle w:val="26"/>
                    <w:rPr>
                      <w:sz w:val="18"/>
                      <w:szCs w:val="18"/>
                      <w:lang w:eastAsia="zh-CN"/>
                    </w:rPr>
                  </w:pPr>
                  <w:r>
                    <w:rPr>
                      <w:rFonts w:hint="eastAsia"/>
                      <w:sz w:val="18"/>
                      <w:szCs w:val="18"/>
                      <w:lang w:eastAsia="zh-CN"/>
                    </w:rPr>
                    <w:t xml:space="preserve"> 过程步骤</w:t>
                  </w:r>
                </w:p>
              </w:tc>
              <w:tc>
                <w:tcPr>
                  <w:tcW w:w="2553" w:type="dxa"/>
                  <w:shd w:val="clear" w:color="auto" w:fill="auto"/>
                </w:tcPr>
                <w:p>
                  <w:pPr>
                    <w:pStyle w:val="26"/>
                    <w:rPr>
                      <w:sz w:val="18"/>
                      <w:szCs w:val="18"/>
                      <w:lang w:eastAsia="zh-CN"/>
                    </w:rPr>
                  </w:pPr>
                  <w:r>
                    <w:rPr>
                      <w:rFonts w:hint="eastAsia"/>
                      <w:sz w:val="18"/>
                      <w:szCs w:val="18"/>
                      <w:lang w:eastAsia="zh-CN"/>
                    </w:rPr>
                    <w:t xml:space="preserve"> 危害</w:t>
                  </w:r>
                </w:p>
              </w:tc>
              <w:tc>
                <w:tcPr>
                  <w:tcW w:w="2424" w:type="dxa"/>
                  <w:shd w:val="clear" w:color="auto" w:fill="auto"/>
                </w:tcPr>
                <w:p>
                  <w:pPr>
                    <w:pStyle w:val="26"/>
                    <w:rPr>
                      <w:sz w:val="18"/>
                      <w:szCs w:val="18"/>
                      <w:lang w:eastAsia="zh-CN"/>
                    </w:rPr>
                  </w:pPr>
                  <w:r>
                    <w:rPr>
                      <w:rFonts w:hint="eastAsia"/>
                      <w:sz w:val="18"/>
                      <w:szCs w:val="18"/>
                      <w:lang w:eastAsia="zh-CN"/>
                    </w:rPr>
                    <w:t xml:space="preserve"> 监控程序</w:t>
                  </w:r>
                </w:p>
              </w:tc>
              <w:tc>
                <w:tcPr>
                  <w:tcW w:w="1154" w:type="dxa"/>
                  <w:shd w:val="clear" w:color="auto" w:fill="auto"/>
                </w:tcPr>
                <w:p>
                  <w:pPr>
                    <w:pStyle w:val="26"/>
                    <w:rPr>
                      <w:sz w:val="18"/>
                      <w:szCs w:val="18"/>
                      <w:lang w:val="fr-FR" w:eastAsia="zh-CN"/>
                    </w:rPr>
                  </w:pPr>
                  <w:r>
                    <w:rPr>
                      <w:rFonts w:hint="eastAsia"/>
                      <w:sz w:val="18"/>
                      <w:szCs w:val="18"/>
                      <w:lang w:val="fr-FR" w:eastAsia="zh-CN"/>
                    </w:rPr>
                    <w:t xml:space="preserve"> 关键限值</w:t>
                  </w:r>
                </w:p>
              </w:tc>
              <w:tc>
                <w:tcPr>
                  <w:tcW w:w="922" w:type="dxa"/>
                  <w:shd w:val="clear" w:color="auto" w:fill="auto"/>
                </w:tcPr>
                <w:p>
                  <w:pPr>
                    <w:pStyle w:val="26"/>
                    <w:rPr>
                      <w:sz w:val="18"/>
                      <w:szCs w:val="18"/>
                      <w:lang w:val="fr-FR" w:eastAsia="zh-CN"/>
                    </w:rPr>
                  </w:pPr>
                  <w:r>
                    <w:rPr>
                      <w:rFonts w:hint="eastAsia"/>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1" w:hRule="atLeast"/>
              </w:trPr>
              <w:tc>
                <w:tcPr>
                  <w:tcW w:w="730" w:type="dxa"/>
                  <w:tcBorders>
                    <w:top w:val="single" w:color="auto" w:sz="4" w:space="0"/>
                    <w:left w:val="single" w:color="auto" w:sz="4" w:space="0"/>
                    <w:bottom w:val="single" w:color="auto" w:sz="4" w:space="0"/>
                    <w:right w:val="single" w:color="auto" w:sz="4" w:space="0"/>
                  </w:tcBorders>
                  <w:shd w:val="clear" w:color="auto" w:fill="auto"/>
                </w:tcPr>
                <w:p>
                  <w:pPr>
                    <w:rPr>
                      <w:color w:val="1D41D5"/>
                      <w:sz w:val="18"/>
                      <w:szCs w:val="18"/>
                      <w:highlight w:val="none"/>
                    </w:rPr>
                  </w:pPr>
                  <w:r>
                    <w:rPr>
                      <w:color w:val="1D41D5"/>
                      <w:sz w:val="18"/>
                      <w:szCs w:val="18"/>
                      <w:highlight w:val="none"/>
                    </w:rPr>
                    <w:t>CCP1</w:t>
                  </w:r>
                </w:p>
              </w:tc>
              <w:tc>
                <w:tcPr>
                  <w:tcW w:w="141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1D41D5"/>
                      <w:sz w:val="18"/>
                      <w:szCs w:val="18"/>
                      <w:highlight w:val="none"/>
                      <w:lang w:val="en-US" w:eastAsia="zh-CN"/>
                    </w:rPr>
                  </w:pPr>
                  <w:r>
                    <w:rPr>
                      <w:rFonts w:hint="eastAsia" w:cs="宋体"/>
                      <w:color w:val="1D41D5"/>
                      <w:kern w:val="0"/>
                      <w:sz w:val="18"/>
                      <w:szCs w:val="18"/>
                      <w:highlight w:val="none"/>
                    </w:rPr>
                    <w:t>熟制</w:t>
                  </w:r>
                  <w:r>
                    <w:rPr>
                      <w:rFonts w:hint="eastAsia" w:cs="宋体"/>
                      <w:color w:val="1D41D5"/>
                      <w:kern w:val="0"/>
                      <w:sz w:val="18"/>
                      <w:szCs w:val="18"/>
                      <w:highlight w:val="none"/>
                      <w:lang w:val="en-US" w:eastAsia="zh-CN"/>
                    </w:rPr>
                    <w:t>加工</w:t>
                  </w:r>
                </w:p>
              </w:tc>
              <w:tc>
                <w:tcPr>
                  <w:tcW w:w="255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color w:val="1D41D5"/>
                      <w:kern w:val="0"/>
                      <w:sz w:val="18"/>
                      <w:szCs w:val="18"/>
                      <w:highlight w:val="none"/>
                    </w:rPr>
                  </w:pPr>
                  <w:r>
                    <w:rPr>
                      <w:rFonts w:hint="eastAsia" w:cs="宋体"/>
                      <w:color w:val="1D41D5"/>
                      <w:kern w:val="0"/>
                      <w:sz w:val="18"/>
                      <w:szCs w:val="18"/>
                      <w:highlight w:val="none"/>
                      <w:lang w:val="en-US" w:eastAsia="zh-CN"/>
                    </w:rPr>
                    <w:t>有害</w:t>
                  </w:r>
                  <w:r>
                    <w:rPr>
                      <w:rFonts w:hint="eastAsia" w:cs="宋体"/>
                      <w:color w:val="1D41D5"/>
                      <w:kern w:val="0"/>
                      <w:sz w:val="18"/>
                      <w:szCs w:val="18"/>
                      <w:highlight w:val="none"/>
                    </w:rPr>
                    <w:t>生物性：</w:t>
                  </w:r>
                </w:p>
                <w:p>
                  <w:pPr>
                    <w:jc w:val="left"/>
                    <w:rPr>
                      <w:color w:val="1D41D5"/>
                      <w:sz w:val="18"/>
                      <w:szCs w:val="18"/>
                      <w:highlight w:val="none"/>
                      <w:lang w:val="fr-FR"/>
                    </w:rPr>
                  </w:pPr>
                  <w:r>
                    <w:rPr>
                      <w:rFonts w:hint="eastAsia" w:ascii="宋体" w:hAnsi="宋体" w:cs="宋体"/>
                      <w:color w:val="1D41D5"/>
                      <w:kern w:val="0"/>
                      <w:sz w:val="18"/>
                      <w:szCs w:val="18"/>
                      <w:highlight w:val="none"/>
                    </w:rPr>
                    <w:t>加热温度过低</w:t>
                  </w:r>
                  <w:r>
                    <w:rPr>
                      <w:rFonts w:hint="eastAsia" w:cs="宋体"/>
                      <w:color w:val="1D41D5"/>
                      <w:kern w:val="0"/>
                      <w:sz w:val="18"/>
                      <w:szCs w:val="18"/>
                      <w:highlight w:val="none"/>
                    </w:rPr>
                    <w:t>有害微生物繁殖</w:t>
                  </w:r>
                </w:p>
              </w:tc>
              <w:tc>
                <w:tcPr>
                  <w:tcW w:w="242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color w:val="0000FF"/>
                      <w:sz w:val="18"/>
                      <w:szCs w:val="18"/>
                      <w:lang w:val="fr-FR"/>
                    </w:rPr>
                    <w:t>操作者</w:t>
                  </w:r>
                  <w:r>
                    <w:rPr>
                      <w:rFonts w:hint="eastAsia"/>
                      <w:color w:val="0000FF"/>
                      <w:sz w:val="18"/>
                      <w:szCs w:val="18"/>
                      <w:lang w:val="en-US" w:eastAsia="zh-CN"/>
                    </w:rPr>
                    <w:t>使用食品温度计，</w:t>
                  </w:r>
                  <w:r>
                    <w:rPr>
                      <w:rFonts w:hint="eastAsia"/>
                      <w:color w:val="0000FF"/>
                      <w:sz w:val="18"/>
                      <w:szCs w:val="18"/>
                      <w:lang w:val="fr-FR"/>
                    </w:rPr>
                    <w:t>每</w:t>
                  </w:r>
                  <w:r>
                    <w:rPr>
                      <w:rFonts w:hint="eastAsia"/>
                      <w:color w:val="0000FF"/>
                      <w:sz w:val="18"/>
                      <w:szCs w:val="18"/>
                      <w:lang w:val="en-US" w:eastAsia="zh-CN"/>
                    </w:rPr>
                    <w:t>个菜品</w:t>
                  </w:r>
                  <w:r>
                    <w:rPr>
                      <w:rFonts w:hint="eastAsia"/>
                      <w:color w:val="0000FF"/>
                      <w:sz w:val="18"/>
                      <w:szCs w:val="18"/>
                      <w:lang w:val="fr-FR"/>
                    </w:rPr>
                    <w:t>检查一次</w:t>
                  </w:r>
                  <w:r>
                    <w:rPr>
                      <w:rFonts w:hint="eastAsia"/>
                      <w:color w:val="0000FF"/>
                      <w:sz w:val="18"/>
                      <w:szCs w:val="18"/>
                      <w:lang w:val="en-US" w:eastAsia="zh-CN"/>
                    </w:rPr>
                    <w:t>中心温度</w:t>
                  </w:r>
                </w:p>
              </w:tc>
              <w:tc>
                <w:tcPr>
                  <w:tcW w:w="1154" w:type="dxa"/>
                  <w:tcBorders>
                    <w:top w:val="single" w:color="auto" w:sz="4" w:space="0"/>
                    <w:left w:val="single" w:color="auto" w:sz="4" w:space="0"/>
                    <w:bottom w:val="single" w:color="auto" w:sz="4" w:space="0"/>
                    <w:right w:val="single" w:color="auto" w:sz="4" w:space="0"/>
                  </w:tcBorders>
                  <w:shd w:val="clear" w:color="auto" w:fill="auto"/>
                </w:tcPr>
                <w:p>
                  <w:pPr>
                    <w:jc w:val="left"/>
                    <w:rPr>
                      <w:color w:val="1D41D5"/>
                      <w:sz w:val="18"/>
                      <w:szCs w:val="18"/>
                      <w:highlight w:val="none"/>
                    </w:rPr>
                  </w:pPr>
                  <w:r>
                    <w:rPr>
                      <w:rFonts w:hint="eastAsia" w:ascii="宋体" w:hAnsi="宋体" w:cs="宋体"/>
                      <w:color w:val="1D41D5"/>
                      <w:kern w:val="0"/>
                      <w:sz w:val="18"/>
                      <w:szCs w:val="18"/>
                      <w:highlight w:val="none"/>
                    </w:rPr>
                    <w:t>中心温度≥</w:t>
                  </w:r>
                  <w:r>
                    <w:rPr>
                      <w:rFonts w:ascii="宋体" w:hAnsi="宋体" w:cs="宋体"/>
                      <w:color w:val="1D41D5"/>
                      <w:kern w:val="0"/>
                      <w:sz w:val="18"/>
                      <w:szCs w:val="18"/>
                      <w:highlight w:val="none"/>
                    </w:rPr>
                    <w:t>70</w:t>
                  </w:r>
                  <w:r>
                    <w:rPr>
                      <w:color w:val="1D41D5"/>
                      <w:kern w:val="0"/>
                      <w:sz w:val="18"/>
                      <w:szCs w:val="18"/>
                      <w:highlight w:val="none"/>
                      <w:vertAlign w:val="superscript"/>
                    </w:rPr>
                    <w:t>0</w:t>
                  </w:r>
                  <w:r>
                    <w:rPr>
                      <w:color w:val="1D41D5"/>
                      <w:kern w:val="0"/>
                      <w:sz w:val="18"/>
                      <w:szCs w:val="18"/>
                      <w:highlight w:val="none"/>
                    </w:rPr>
                    <w:t>C</w:t>
                  </w:r>
                </w:p>
              </w:tc>
              <w:tc>
                <w:tcPr>
                  <w:tcW w:w="92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1D41D5"/>
                      <w:sz w:val="18"/>
                      <w:szCs w:val="18"/>
                      <w:highlight w:val="none"/>
                      <w:lang w:val="fr-FR"/>
                    </w:rPr>
                  </w:pPr>
                  <w:r>
                    <w:rPr>
                      <w:color w:val="1D41D5"/>
                      <w:sz w:val="18"/>
                      <w:szCs w:val="18"/>
                      <w:highlight w:val="none"/>
                      <w:lang w:val="fr-FR"/>
                    </w:rPr>
                    <w:t>1</w:t>
                  </w:r>
                </w:p>
              </w:tc>
            </w:tr>
          </w:tbl>
          <w:p/>
          <w:p>
            <w:pPr>
              <w:spacing w:before="240" w:after="120"/>
              <w:rPr>
                <w:lang w:val="en-GB"/>
              </w:rPr>
            </w:pPr>
            <w:r>
              <w:rPr>
                <w:rFonts w:hint="eastAsia" w:ascii="宋体" w:hAnsi="宋体" w:cs="宋体"/>
              </w:rPr>
              <w:t>OPRP</w:t>
            </w:r>
          </w:p>
          <w:tbl>
            <w:tblPr>
              <w:tblStyle w:val="10"/>
              <w:tblW w:w="92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5"/>
              <w:gridCol w:w="1143"/>
              <w:gridCol w:w="3130"/>
              <w:gridCol w:w="1710"/>
              <w:gridCol w:w="180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5" w:hRule="atLeast"/>
                <w:tblHeader/>
              </w:trPr>
              <w:tc>
                <w:tcPr>
                  <w:tcW w:w="735" w:type="dxa"/>
                  <w:shd w:val="clear" w:color="auto" w:fill="auto"/>
                </w:tcPr>
                <w:p>
                  <w:pPr>
                    <w:pStyle w:val="26"/>
                    <w:rPr>
                      <w:sz w:val="18"/>
                      <w:szCs w:val="18"/>
                      <w:lang w:eastAsia="zh-CN"/>
                    </w:rPr>
                  </w:pPr>
                  <w:r>
                    <w:rPr>
                      <w:rFonts w:hint="eastAsia"/>
                      <w:sz w:val="18"/>
                      <w:szCs w:val="18"/>
                      <w:lang w:eastAsia="zh-CN"/>
                    </w:rPr>
                    <w:t xml:space="preserve"> 序号</w:t>
                  </w:r>
                </w:p>
              </w:tc>
              <w:tc>
                <w:tcPr>
                  <w:tcW w:w="1143" w:type="dxa"/>
                  <w:shd w:val="clear" w:color="auto" w:fill="auto"/>
                </w:tcPr>
                <w:p>
                  <w:pPr>
                    <w:pStyle w:val="26"/>
                    <w:jc w:val="both"/>
                    <w:rPr>
                      <w:sz w:val="18"/>
                      <w:szCs w:val="18"/>
                      <w:lang w:eastAsia="zh-CN"/>
                    </w:rPr>
                  </w:pPr>
                  <w:r>
                    <w:rPr>
                      <w:rFonts w:hint="eastAsia"/>
                      <w:sz w:val="18"/>
                      <w:szCs w:val="18"/>
                      <w:lang w:eastAsia="zh-CN"/>
                    </w:rPr>
                    <w:t xml:space="preserve"> 过程步骤</w:t>
                  </w:r>
                </w:p>
              </w:tc>
              <w:tc>
                <w:tcPr>
                  <w:tcW w:w="3130" w:type="dxa"/>
                  <w:shd w:val="clear" w:color="auto" w:fill="auto"/>
                </w:tcPr>
                <w:p>
                  <w:pPr>
                    <w:pStyle w:val="26"/>
                    <w:rPr>
                      <w:sz w:val="18"/>
                      <w:szCs w:val="18"/>
                      <w:lang w:eastAsia="zh-CN"/>
                    </w:rPr>
                  </w:pPr>
                  <w:r>
                    <w:rPr>
                      <w:rFonts w:hint="eastAsia"/>
                      <w:sz w:val="18"/>
                      <w:szCs w:val="18"/>
                      <w:lang w:eastAsia="zh-CN"/>
                    </w:rPr>
                    <w:t xml:space="preserve"> 危害</w:t>
                  </w:r>
                </w:p>
              </w:tc>
              <w:tc>
                <w:tcPr>
                  <w:tcW w:w="1710" w:type="dxa"/>
                  <w:shd w:val="clear" w:color="auto" w:fill="auto"/>
                </w:tcPr>
                <w:p>
                  <w:pPr>
                    <w:pStyle w:val="26"/>
                    <w:rPr>
                      <w:sz w:val="18"/>
                      <w:szCs w:val="18"/>
                      <w:lang w:eastAsia="zh-CN"/>
                    </w:rPr>
                  </w:pPr>
                  <w:r>
                    <w:rPr>
                      <w:rFonts w:hint="eastAsia"/>
                      <w:sz w:val="18"/>
                      <w:szCs w:val="18"/>
                      <w:lang w:eastAsia="zh-CN"/>
                    </w:rPr>
                    <w:t xml:space="preserve"> 监控程序</w:t>
                  </w:r>
                </w:p>
              </w:tc>
              <w:tc>
                <w:tcPr>
                  <w:tcW w:w="1800" w:type="dxa"/>
                  <w:shd w:val="clear" w:color="auto" w:fill="auto"/>
                </w:tcPr>
                <w:p>
                  <w:pPr>
                    <w:pStyle w:val="26"/>
                    <w:rPr>
                      <w:sz w:val="18"/>
                      <w:szCs w:val="18"/>
                      <w:lang w:val="fr-FR" w:eastAsia="zh-CN"/>
                    </w:rPr>
                  </w:pPr>
                  <w:r>
                    <w:rPr>
                      <w:rFonts w:hint="eastAsia"/>
                      <w:sz w:val="18"/>
                      <w:szCs w:val="18"/>
                      <w:lang w:val="fr-FR" w:eastAsia="zh-CN"/>
                    </w:rPr>
                    <w:t xml:space="preserve"> </w:t>
                  </w:r>
                  <w:r>
                    <w:rPr>
                      <w:rFonts w:hint="eastAsia"/>
                      <w:sz w:val="18"/>
                      <w:szCs w:val="18"/>
                      <w:lang w:val="en-US" w:eastAsia="zh-CN"/>
                    </w:rPr>
                    <w:t>操作</w:t>
                  </w:r>
                  <w:r>
                    <w:rPr>
                      <w:rFonts w:hint="eastAsia"/>
                      <w:sz w:val="18"/>
                      <w:szCs w:val="18"/>
                      <w:lang w:val="fr-FR" w:eastAsia="zh-CN"/>
                    </w:rPr>
                    <w:t>限值</w:t>
                  </w:r>
                </w:p>
              </w:tc>
              <w:tc>
                <w:tcPr>
                  <w:tcW w:w="738" w:type="dxa"/>
                  <w:shd w:val="clear" w:color="auto" w:fill="auto"/>
                </w:tcPr>
                <w:p>
                  <w:pPr>
                    <w:pStyle w:val="26"/>
                    <w:rPr>
                      <w:sz w:val="18"/>
                      <w:szCs w:val="18"/>
                      <w:lang w:val="fr-FR" w:eastAsia="zh-CN"/>
                    </w:rPr>
                  </w:pPr>
                  <w:r>
                    <w:rPr>
                      <w:rFonts w:hint="eastAsia"/>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62" w:hRule="atLeast"/>
              </w:trPr>
              <w:tc>
                <w:tcPr>
                  <w:tcW w:w="73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eastAsia="宋体"/>
                      <w:color w:val="0000FF"/>
                      <w:sz w:val="18"/>
                      <w:szCs w:val="18"/>
                      <w:highlight w:val="none"/>
                      <w:lang w:val="en-US" w:eastAsia="zh-CN"/>
                    </w:rPr>
                  </w:pPr>
                  <w:r>
                    <w:rPr>
                      <w:color w:val="0000FF"/>
                      <w:sz w:val="18"/>
                      <w:szCs w:val="18"/>
                      <w:highlight w:val="none"/>
                    </w:rPr>
                    <w:t>OPRP</w:t>
                  </w:r>
                  <w:r>
                    <w:rPr>
                      <w:rFonts w:hint="eastAsia"/>
                      <w:color w:val="0000FF"/>
                      <w:sz w:val="18"/>
                      <w:szCs w:val="18"/>
                      <w:highlight w:val="none"/>
                      <w:lang w:val="en-US" w:eastAsia="zh-CN"/>
                    </w:rPr>
                    <w:t>1</w:t>
                  </w:r>
                </w:p>
              </w:tc>
              <w:tc>
                <w:tcPr>
                  <w:tcW w:w="1143" w:type="dxa"/>
                  <w:vMerge w:val="restart"/>
                  <w:tcBorders>
                    <w:top w:val="single" w:color="auto" w:sz="4" w:space="0"/>
                    <w:left w:val="single" w:color="auto" w:sz="4" w:space="0"/>
                    <w:right w:val="single" w:color="auto" w:sz="4" w:space="0"/>
                  </w:tcBorders>
                  <w:shd w:val="clear" w:color="auto" w:fill="auto"/>
                  <w:vAlign w:val="center"/>
                </w:tcPr>
                <w:p>
                  <w:pPr>
                    <w:adjustRightInd w:val="0"/>
                    <w:spacing w:line="312" w:lineRule="atLeast"/>
                    <w:jc w:val="center"/>
                    <w:textAlignment w:val="baseline"/>
                    <w:rPr>
                      <w:b/>
                      <w:kern w:val="0"/>
                      <w:sz w:val="18"/>
                      <w:szCs w:val="18"/>
                      <w:highlight w:val="none"/>
                    </w:rPr>
                  </w:pPr>
                  <w:r>
                    <w:rPr>
                      <w:rFonts w:hint="eastAsia" w:cs="宋体"/>
                      <w:b/>
                      <w:kern w:val="0"/>
                      <w:sz w:val="18"/>
                      <w:szCs w:val="18"/>
                      <w:highlight w:val="none"/>
                    </w:rPr>
                    <w:t>接收原辅</w:t>
                  </w:r>
                </w:p>
                <w:p>
                  <w:pPr>
                    <w:jc w:val="center"/>
                    <w:rPr>
                      <w:color w:val="0000FF"/>
                      <w:sz w:val="18"/>
                      <w:szCs w:val="18"/>
                      <w:highlight w:val="none"/>
                      <w:lang w:val="fr-FR"/>
                    </w:rPr>
                  </w:pPr>
                  <w:r>
                    <w:rPr>
                      <w:rFonts w:hint="eastAsia" w:cs="宋体"/>
                      <w:b/>
                      <w:kern w:val="0"/>
                      <w:sz w:val="18"/>
                      <w:szCs w:val="18"/>
                      <w:highlight w:val="none"/>
                    </w:rPr>
                    <w:t>料</w:t>
                  </w:r>
                  <w:r>
                    <w:rPr>
                      <w:rFonts w:hint="eastAsia" w:ascii="宋体" w:hAnsi="宋体" w:cs="宋体"/>
                      <w:b/>
                      <w:kern w:val="0"/>
                      <w:sz w:val="18"/>
                      <w:szCs w:val="18"/>
                      <w:highlight w:val="none"/>
                    </w:rPr>
                    <w:t>OPRP</w:t>
                  </w:r>
                  <w:r>
                    <w:rPr>
                      <w:rFonts w:ascii="宋体" w:hAnsi="宋体" w:cs="宋体"/>
                      <w:b/>
                      <w:kern w:val="0"/>
                      <w:sz w:val="18"/>
                      <w:szCs w:val="18"/>
                      <w:highlight w:val="none"/>
                    </w:rPr>
                    <w:t>1</w:t>
                  </w:r>
                </w:p>
              </w:tc>
              <w:tc>
                <w:tcPr>
                  <w:tcW w:w="313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color w:val="0000FF"/>
                      <w:sz w:val="18"/>
                      <w:szCs w:val="18"/>
                      <w:highlight w:val="none"/>
                      <w:lang w:val="fr-FR"/>
                    </w:rPr>
                  </w:pPr>
                  <w:r>
                    <w:rPr>
                      <w:rFonts w:hint="eastAsia" w:cs="宋体"/>
                      <w:kern w:val="0"/>
                      <w:sz w:val="18"/>
                      <w:szCs w:val="18"/>
                      <w:highlight w:val="none"/>
                    </w:rPr>
                    <w:t>生物性危害：肉类、水产原料中可能存在的病原菌、寄生虫污染、疫病</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jc w:val="left"/>
                    <w:rPr>
                      <w:rFonts w:cs="宋体"/>
                      <w:kern w:val="0"/>
                      <w:sz w:val="18"/>
                      <w:szCs w:val="18"/>
                      <w:highlight w:val="none"/>
                    </w:rPr>
                  </w:pPr>
                  <w:r>
                    <w:rPr>
                      <w:rFonts w:hint="eastAsia" w:cs="宋体"/>
                      <w:kern w:val="0"/>
                      <w:sz w:val="18"/>
                      <w:szCs w:val="18"/>
                      <w:highlight w:val="none"/>
                    </w:rPr>
                    <w:t>查阅</w:t>
                  </w:r>
                  <w:r>
                    <w:rPr>
                      <w:rFonts w:hint="eastAsia" w:cs="宋体"/>
                      <w:kern w:val="0"/>
                      <w:sz w:val="18"/>
                      <w:szCs w:val="18"/>
                      <w:highlight w:val="none"/>
                      <w:lang w:val="en-US" w:eastAsia="zh-CN"/>
                    </w:rPr>
                    <w:t>检验</w:t>
                  </w:r>
                  <w:r>
                    <w:rPr>
                      <w:rFonts w:hint="eastAsia" w:cs="宋体"/>
                      <w:kern w:val="0"/>
                      <w:sz w:val="18"/>
                      <w:szCs w:val="18"/>
                      <w:highlight w:val="none"/>
                    </w:rPr>
                    <w:t>检疫证明</w:t>
                  </w:r>
                </w:p>
                <w:p>
                  <w:pPr>
                    <w:jc w:val="left"/>
                    <w:rPr>
                      <w:color w:val="0000FF"/>
                      <w:sz w:val="18"/>
                      <w:szCs w:val="18"/>
                      <w:highlight w:val="none"/>
                    </w:rPr>
                  </w:pPr>
                  <w:r>
                    <w:rPr>
                      <w:rFonts w:hint="eastAsia" w:cs="宋体"/>
                      <w:kern w:val="0"/>
                      <w:sz w:val="18"/>
                      <w:szCs w:val="18"/>
                      <w:highlight w:val="none"/>
                    </w:rPr>
                    <w:t>专</w:t>
                  </w:r>
                  <w:r>
                    <w:rPr>
                      <w:rFonts w:cs="宋体"/>
                      <w:kern w:val="0"/>
                      <w:sz w:val="18"/>
                      <w:szCs w:val="18"/>
                      <w:highlight w:val="none"/>
                    </w:rPr>
                    <w:t>人</w:t>
                  </w:r>
                  <w:r>
                    <w:rPr>
                      <w:rFonts w:hint="eastAsia" w:cs="宋体"/>
                      <w:kern w:val="0"/>
                      <w:sz w:val="18"/>
                      <w:szCs w:val="18"/>
                      <w:highlight w:val="none"/>
                    </w:rPr>
                    <w:t>每批查验</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sz w:val="18"/>
                      <w:szCs w:val="18"/>
                      <w:highlight w:val="none"/>
                      <w:lang w:val="en-US" w:eastAsia="zh-CN"/>
                    </w:rPr>
                  </w:pPr>
                  <w:r>
                    <w:rPr>
                      <w:rFonts w:hint="eastAsia" w:ascii="宋体" w:hAnsi="宋体" w:cs="宋体"/>
                      <w:kern w:val="0"/>
                      <w:sz w:val="18"/>
                      <w:szCs w:val="18"/>
                      <w:highlight w:val="none"/>
                      <w:lang w:val="en-US" w:eastAsia="zh-CN"/>
                    </w:rPr>
                    <w:t>收集合格的</w:t>
                  </w:r>
                  <w:r>
                    <w:rPr>
                      <w:rFonts w:hint="eastAsia" w:ascii="宋体" w:hAnsi="宋体" w:cs="宋体"/>
                      <w:kern w:val="0"/>
                      <w:sz w:val="18"/>
                      <w:szCs w:val="18"/>
                      <w:highlight w:val="none"/>
                    </w:rPr>
                    <w:t>检验检疫证明及感官</w:t>
                  </w:r>
                  <w:r>
                    <w:rPr>
                      <w:rFonts w:hint="eastAsia" w:ascii="宋体" w:hAnsi="宋体" w:cs="宋体"/>
                      <w:kern w:val="0"/>
                      <w:sz w:val="18"/>
                      <w:szCs w:val="18"/>
                      <w:highlight w:val="none"/>
                      <w:lang w:val="en-US" w:eastAsia="zh-CN"/>
                    </w:rPr>
                    <w:t>检查</w:t>
                  </w:r>
                </w:p>
              </w:tc>
              <w:tc>
                <w:tcPr>
                  <w:tcW w:w="738"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highlight w:val="none"/>
                      <w:lang w:val="fr-FR"/>
                    </w:rPr>
                  </w:pPr>
                  <w:r>
                    <w:rPr>
                      <w:color w:val="0000FF"/>
                      <w:sz w:val="18"/>
                      <w:szCs w:val="18"/>
                      <w:highlight w:val="none"/>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735" w:type="dxa"/>
                  <w:vMerge w:val="continue"/>
                  <w:tcBorders>
                    <w:left w:val="single" w:color="auto" w:sz="4" w:space="0"/>
                    <w:bottom w:val="single" w:color="auto" w:sz="4" w:space="0"/>
                    <w:right w:val="single" w:color="auto" w:sz="4" w:space="0"/>
                  </w:tcBorders>
                  <w:shd w:val="clear" w:color="auto" w:fill="auto"/>
                  <w:vAlign w:val="center"/>
                </w:tcPr>
                <w:p>
                  <w:pPr>
                    <w:jc w:val="center"/>
                    <w:rPr>
                      <w:color w:val="0000FF"/>
                      <w:sz w:val="18"/>
                      <w:szCs w:val="18"/>
                      <w:highlight w:val="none"/>
                    </w:rPr>
                  </w:pPr>
                </w:p>
              </w:tc>
              <w:tc>
                <w:tcPr>
                  <w:tcW w:w="1143" w:type="dxa"/>
                  <w:vMerge w:val="continue"/>
                  <w:tcBorders>
                    <w:left w:val="single" w:color="auto" w:sz="4" w:space="0"/>
                    <w:bottom w:val="single" w:color="auto" w:sz="4" w:space="0"/>
                    <w:right w:val="single" w:color="auto" w:sz="4" w:space="0"/>
                  </w:tcBorders>
                  <w:shd w:val="clear" w:color="auto" w:fill="auto"/>
                  <w:vAlign w:val="center"/>
                </w:tcPr>
                <w:p>
                  <w:pPr>
                    <w:jc w:val="center"/>
                    <w:rPr>
                      <w:color w:val="0000FF"/>
                      <w:sz w:val="18"/>
                      <w:szCs w:val="18"/>
                      <w:highlight w:val="none"/>
                    </w:rPr>
                  </w:pPr>
                </w:p>
              </w:tc>
              <w:tc>
                <w:tcPr>
                  <w:tcW w:w="313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sz w:val="18"/>
                      <w:szCs w:val="18"/>
                      <w:highlight w:val="none"/>
                      <w:lang w:val="fr-FR"/>
                    </w:rPr>
                  </w:pPr>
                  <w:r>
                    <w:rPr>
                      <w:rFonts w:hint="eastAsia" w:cs="宋体"/>
                      <w:kern w:val="0"/>
                      <w:sz w:val="18"/>
                      <w:szCs w:val="18"/>
                      <w:highlight w:val="none"/>
                    </w:rPr>
                    <w:t>化学性危害：肉类、水产、谷物、果蔬原料中可能存在的兽、农药残留，重金属污染</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ind w:left="210" w:hanging="180" w:hangingChars="100"/>
                    <w:jc w:val="left"/>
                    <w:textAlignment w:val="baseline"/>
                    <w:rPr>
                      <w:kern w:val="0"/>
                      <w:sz w:val="18"/>
                      <w:szCs w:val="18"/>
                      <w:highlight w:val="none"/>
                    </w:rPr>
                  </w:pPr>
                  <w:r>
                    <w:rPr>
                      <w:rFonts w:hint="eastAsia" w:cs="宋体"/>
                      <w:kern w:val="0"/>
                      <w:sz w:val="18"/>
                      <w:szCs w:val="18"/>
                      <w:highlight w:val="none"/>
                    </w:rPr>
                    <w:t>农残、药残、重</w:t>
                  </w:r>
                </w:p>
                <w:p>
                  <w:pPr>
                    <w:jc w:val="left"/>
                    <w:rPr>
                      <w:rFonts w:cs="宋体"/>
                      <w:kern w:val="0"/>
                      <w:sz w:val="18"/>
                      <w:szCs w:val="18"/>
                      <w:highlight w:val="none"/>
                    </w:rPr>
                  </w:pPr>
                  <w:r>
                    <w:rPr>
                      <w:rFonts w:hint="eastAsia" w:cs="宋体"/>
                      <w:kern w:val="0"/>
                      <w:sz w:val="18"/>
                      <w:szCs w:val="18"/>
                      <w:highlight w:val="none"/>
                    </w:rPr>
                    <w:t>金属检测报告</w:t>
                  </w:r>
                </w:p>
                <w:p>
                  <w:pPr>
                    <w:jc w:val="left"/>
                    <w:rPr>
                      <w:rFonts w:cs="宋体"/>
                      <w:kern w:val="0"/>
                      <w:sz w:val="18"/>
                      <w:szCs w:val="18"/>
                      <w:highlight w:val="none"/>
                    </w:rPr>
                  </w:pPr>
                  <w:r>
                    <w:rPr>
                      <w:rFonts w:hint="eastAsia" w:cs="宋体"/>
                      <w:kern w:val="0"/>
                      <w:sz w:val="18"/>
                      <w:szCs w:val="18"/>
                      <w:highlight w:val="none"/>
                    </w:rPr>
                    <w:t>每半年或</w:t>
                  </w:r>
                  <w:r>
                    <w:rPr>
                      <w:kern w:val="0"/>
                      <w:sz w:val="18"/>
                      <w:szCs w:val="18"/>
                      <w:highlight w:val="none"/>
                    </w:rPr>
                    <w:t>1</w:t>
                  </w:r>
                  <w:r>
                    <w:rPr>
                      <w:rFonts w:hint="eastAsia" w:cs="宋体"/>
                      <w:kern w:val="0"/>
                      <w:sz w:val="18"/>
                      <w:szCs w:val="18"/>
                      <w:highlight w:val="none"/>
                    </w:rPr>
                    <w:t>年</w:t>
                  </w:r>
                </w:p>
                <w:p>
                  <w:pPr>
                    <w:jc w:val="left"/>
                    <w:rPr>
                      <w:color w:val="0000FF"/>
                      <w:sz w:val="18"/>
                      <w:szCs w:val="18"/>
                      <w:highlight w:val="none"/>
                    </w:rPr>
                  </w:pPr>
                  <w:r>
                    <w:rPr>
                      <w:rFonts w:hint="eastAsia" w:cs="宋体"/>
                      <w:kern w:val="0"/>
                      <w:sz w:val="18"/>
                      <w:szCs w:val="18"/>
                      <w:highlight w:val="none"/>
                    </w:rPr>
                    <w:t>专</w:t>
                  </w:r>
                  <w:r>
                    <w:rPr>
                      <w:rFonts w:cs="宋体"/>
                      <w:kern w:val="0"/>
                      <w:sz w:val="18"/>
                      <w:szCs w:val="18"/>
                      <w:highlight w:val="none"/>
                    </w:rPr>
                    <w:t>人</w:t>
                  </w:r>
                  <w:r>
                    <w:rPr>
                      <w:rFonts w:hint="eastAsia" w:cs="宋体"/>
                      <w:kern w:val="0"/>
                      <w:sz w:val="18"/>
                      <w:szCs w:val="18"/>
                      <w:highlight w:val="none"/>
                    </w:rPr>
                    <w:t>查阅检测报告</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sz w:val="18"/>
                      <w:szCs w:val="18"/>
                      <w:highlight w:val="none"/>
                    </w:rPr>
                  </w:pPr>
                  <w:r>
                    <w:rPr>
                      <w:rFonts w:hint="eastAsia" w:ascii="宋体" w:hAnsi="宋体" w:cs="宋体"/>
                      <w:kern w:val="0"/>
                      <w:sz w:val="18"/>
                      <w:szCs w:val="18"/>
                      <w:highlight w:val="none"/>
                      <w:lang w:val="en-US" w:eastAsia="zh-CN"/>
                    </w:rPr>
                    <w:t>收集合格的</w:t>
                  </w:r>
                  <w:r>
                    <w:rPr>
                      <w:rFonts w:hint="eastAsia" w:ascii="宋体" w:hAnsi="宋体" w:cs="宋体"/>
                      <w:kern w:val="0"/>
                      <w:sz w:val="18"/>
                      <w:szCs w:val="18"/>
                      <w:highlight w:val="none"/>
                    </w:rPr>
                    <w:t>检验检疫证明</w:t>
                  </w:r>
                </w:p>
              </w:tc>
              <w:tc>
                <w:tcPr>
                  <w:tcW w:w="738"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sz w:val="18"/>
                      <w:szCs w:val="18"/>
                      <w:highlight w:val="none"/>
                    </w:rPr>
                  </w:pPr>
                  <w:r>
                    <w:rPr>
                      <w:color w:val="0000FF"/>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735" w:type="dxa"/>
                  <w:tcBorders>
                    <w:left w:val="single" w:color="auto" w:sz="4" w:space="0"/>
                    <w:bottom w:val="single" w:color="auto" w:sz="4" w:space="0"/>
                    <w:right w:val="single" w:color="auto" w:sz="4" w:space="0"/>
                  </w:tcBorders>
                  <w:shd w:val="clear" w:color="auto" w:fill="auto"/>
                  <w:vAlign w:val="center"/>
                </w:tcPr>
                <w:p>
                  <w:pPr>
                    <w:jc w:val="center"/>
                    <w:rPr>
                      <w:color w:val="0000FF"/>
                      <w:sz w:val="18"/>
                      <w:szCs w:val="18"/>
                      <w:highlight w:val="none"/>
                    </w:rPr>
                  </w:pPr>
                  <w:r>
                    <w:rPr>
                      <w:color w:val="0000FF"/>
                      <w:sz w:val="18"/>
                      <w:szCs w:val="18"/>
                      <w:highlight w:val="none"/>
                    </w:rPr>
                    <w:t>OPRP</w:t>
                  </w:r>
                  <w:r>
                    <w:rPr>
                      <w:rFonts w:hint="eastAsia"/>
                      <w:color w:val="0000FF"/>
                      <w:sz w:val="18"/>
                      <w:szCs w:val="18"/>
                      <w:highlight w:val="none"/>
                      <w:lang w:val="en-US" w:eastAsia="zh-CN"/>
                    </w:rPr>
                    <w:t>2</w:t>
                  </w:r>
                </w:p>
              </w:tc>
              <w:tc>
                <w:tcPr>
                  <w:tcW w:w="1143" w:type="dxa"/>
                  <w:tcBorders>
                    <w:left w:val="single" w:color="auto" w:sz="4" w:space="0"/>
                    <w:bottom w:val="single" w:color="auto" w:sz="4" w:space="0"/>
                    <w:right w:val="single" w:color="auto" w:sz="4" w:space="0"/>
                  </w:tcBorders>
                  <w:shd w:val="clear" w:color="auto" w:fill="auto"/>
                  <w:vAlign w:val="center"/>
                </w:tcPr>
                <w:p>
                  <w:pPr>
                    <w:adjustRightInd w:val="0"/>
                    <w:spacing w:line="220" w:lineRule="exact"/>
                    <w:jc w:val="center"/>
                    <w:textAlignment w:val="baseline"/>
                    <w:rPr>
                      <w:rFonts w:ascii="仿宋_GB2312"/>
                      <w:b/>
                      <w:kern w:val="0"/>
                      <w:sz w:val="18"/>
                      <w:szCs w:val="18"/>
                      <w:highlight w:val="none"/>
                    </w:rPr>
                  </w:pPr>
                  <w:r>
                    <w:rPr>
                      <w:rFonts w:hint="eastAsia" w:ascii="仿宋_GB2312" w:cs="宋体"/>
                      <w:b/>
                      <w:kern w:val="0"/>
                      <w:sz w:val="18"/>
                      <w:szCs w:val="18"/>
                      <w:highlight w:val="none"/>
                    </w:rPr>
                    <w:t>餐具</w:t>
                  </w:r>
                </w:p>
                <w:p>
                  <w:pPr>
                    <w:jc w:val="center"/>
                    <w:rPr>
                      <w:color w:val="0000FF"/>
                      <w:sz w:val="18"/>
                      <w:szCs w:val="18"/>
                      <w:highlight w:val="none"/>
                    </w:rPr>
                  </w:pPr>
                  <w:r>
                    <w:rPr>
                      <w:rFonts w:hint="eastAsia" w:ascii="仿宋_GB2312" w:cs="宋体"/>
                      <w:b/>
                      <w:kern w:val="0"/>
                      <w:sz w:val="18"/>
                      <w:szCs w:val="18"/>
                      <w:highlight w:val="none"/>
                    </w:rPr>
                    <w:t>洗消</w:t>
                  </w:r>
                  <w:r>
                    <w:rPr>
                      <w:rFonts w:hint="eastAsia" w:ascii="宋体" w:hAnsi="宋体" w:cs="宋体"/>
                      <w:b/>
                      <w:kern w:val="0"/>
                      <w:sz w:val="18"/>
                      <w:szCs w:val="18"/>
                      <w:highlight w:val="none"/>
                    </w:rPr>
                    <w:t>OPRP2</w:t>
                  </w:r>
                </w:p>
              </w:tc>
              <w:tc>
                <w:tcPr>
                  <w:tcW w:w="3130"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ascii="仿宋_GB2312"/>
                      <w:kern w:val="0"/>
                      <w:sz w:val="18"/>
                      <w:szCs w:val="18"/>
                      <w:highlight w:val="none"/>
                    </w:rPr>
                  </w:pPr>
                  <w:r>
                    <w:rPr>
                      <w:rFonts w:hint="eastAsia" w:ascii="仿宋_GB2312" w:cs="宋体"/>
                      <w:kern w:val="0"/>
                      <w:sz w:val="18"/>
                      <w:szCs w:val="18"/>
                      <w:highlight w:val="none"/>
                    </w:rPr>
                    <w:t>生物性危害：</w:t>
                  </w:r>
                </w:p>
                <w:p>
                  <w:pPr>
                    <w:adjustRightInd w:val="0"/>
                    <w:spacing w:line="312" w:lineRule="atLeast"/>
                    <w:textAlignment w:val="baseline"/>
                    <w:rPr>
                      <w:rFonts w:ascii="仿宋_GB2312"/>
                      <w:kern w:val="0"/>
                      <w:sz w:val="18"/>
                      <w:szCs w:val="18"/>
                      <w:highlight w:val="none"/>
                    </w:rPr>
                  </w:pPr>
                  <w:r>
                    <w:rPr>
                      <w:rFonts w:hint="eastAsia" w:ascii="仿宋_GB2312" w:cs="宋体"/>
                      <w:kern w:val="0"/>
                      <w:sz w:val="18"/>
                      <w:szCs w:val="18"/>
                      <w:highlight w:val="none"/>
                    </w:rPr>
                    <w:t>消毒时间、温度不够，或消毒液浓度不够，</w:t>
                  </w:r>
                  <w:r>
                    <w:rPr>
                      <w:rFonts w:hint="eastAsia" w:cs="宋体"/>
                      <w:kern w:val="0"/>
                      <w:sz w:val="18"/>
                      <w:szCs w:val="18"/>
                      <w:highlight w:val="none"/>
                    </w:rPr>
                    <w:t>有害微生物繁殖</w:t>
                  </w:r>
                  <w:r>
                    <w:rPr>
                      <w:rFonts w:hint="eastAsia" w:ascii="仿宋_GB2312" w:cs="宋体"/>
                      <w:kern w:val="0"/>
                      <w:sz w:val="18"/>
                      <w:szCs w:val="18"/>
                      <w:highlight w:val="none"/>
                    </w:rPr>
                    <w:t>化学性危害：</w:t>
                  </w:r>
                </w:p>
                <w:p>
                  <w:pPr>
                    <w:jc w:val="left"/>
                    <w:rPr>
                      <w:rFonts w:hint="eastAsia" w:cs="宋体"/>
                      <w:kern w:val="0"/>
                      <w:sz w:val="18"/>
                      <w:szCs w:val="18"/>
                      <w:highlight w:val="none"/>
                    </w:rPr>
                  </w:pPr>
                  <w:r>
                    <w:rPr>
                      <w:rFonts w:hint="eastAsia" w:ascii="仿宋_GB2312" w:cs="宋体"/>
                      <w:kern w:val="0"/>
                      <w:sz w:val="18"/>
                      <w:szCs w:val="18"/>
                      <w:highlight w:val="none"/>
                    </w:rPr>
                    <w:t>清洗不彻底洗涤剂残留</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s="宋体"/>
                      <w:kern w:val="0"/>
                      <w:sz w:val="18"/>
                      <w:szCs w:val="18"/>
                      <w:highlight w:val="none"/>
                    </w:rPr>
                  </w:pPr>
                  <w:r>
                    <w:rPr>
                      <w:rFonts w:hint="eastAsia" w:ascii="宋体" w:hAnsi="宋体"/>
                      <w:sz w:val="18"/>
                      <w:szCs w:val="18"/>
                    </w:rPr>
                    <w:t>检查/测试</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rPr>
                    <w:t xml:space="preserve">热风消毒，80℃ </w:t>
                  </w:r>
                  <w:r>
                    <w:rPr>
                      <w:rFonts w:hint="eastAsia" w:ascii="宋体" w:hAnsi="宋体" w:cs="宋体"/>
                      <w:kern w:val="0"/>
                      <w:sz w:val="18"/>
                      <w:szCs w:val="18"/>
                      <w:highlight w:val="none"/>
                      <w:lang w:val="en-US" w:eastAsia="zh-CN"/>
                    </w:rPr>
                    <w:t>/</w:t>
                  </w:r>
                  <w:r>
                    <w:rPr>
                      <w:rFonts w:hint="eastAsia" w:ascii="宋体" w:hAnsi="宋体" w:cs="宋体"/>
                      <w:kern w:val="0"/>
                      <w:sz w:val="18"/>
                      <w:szCs w:val="18"/>
                      <w:highlight w:val="none"/>
                    </w:rPr>
                    <w:t xml:space="preserve"> 30min</w:t>
                  </w:r>
                </w:p>
              </w:tc>
              <w:tc>
                <w:tcPr>
                  <w:tcW w:w="73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sz w:val="18"/>
                      <w:szCs w:val="18"/>
                      <w:highlight w:val="none"/>
                      <w:lang w:val="en-US" w:eastAsia="zh-CN"/>
                    </w:rPr>
                  </w:pPr>
                  <w:r>
                    <w:rPr>
                      <w:rFonts w:hint="eastAsia"/>
                      <w:color w:val="0000FF"/>
                      <w:sz w:val="18"/>
                      <w:szCs w:val="18"/>
                      <w:highlight w:val="none"/>
                      <w:lang w:val="en-US" w:eastAsia="zh-CN"/>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监视和测量的控制</w:t>
            </w:r>
          </w:p>
          <w:p>
            <w:pPr>
              <w:shd w:val="clear" w:color="auto" w:fill="F4B8FF"/>
              <w:rPr>
                <w:b/>
                <w:bCs/>
              </w:rPr>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rPr>
                <w:u w:val="single"/>
              </w:rPr>
            </w:pPr>
            <w:r>
              <w:rPr>
                <w:rFonts w:hint="eastAsia"/>
              </w:rPr>
              <w:t>国家强检的计量器具有：</w:t>
            </w:r>
            <w:r>
              <w:rPr>
                <w:rFonts w:hint="eastAsia"/>
                <w:u w:val="single"/>
              </w:rPr>
              <w:t xml:space="preserve">  </w:t>
            </w:r>
            <w:r>
              <w:rPr>
                <w:rFonts w:hint="eastAsia"/>
                <w:u w:val="single"/>
                <w:lang w:val="en-US" w:eastAsia="zh-CN"/>
              </w:rPr>
              <w:t>食品温度计</w:t>
            </w:r>
            <w:r>
              <w:rPr>
                <w:rFonts w:hint="eastAsia"/>
                <w:highlight w:val="none"/>
                <w:u w:val="single"/>
              </w:rPr>
              <w:t xml:space="preserve">  </w:t>
            </w:r>
            <w:r>
              <w:rPr>
                <w:rFonts w:hint="eastAsia"/>
                <w:u w:val="single"/>
              </w:rPr>
              <w:t xml:space="preserve">                            （列举1~4种）</w:t>
            </w:r>
          </w:p>
          <w:p>
            <w:pPr>
              <w:shd w:val="clear" w:color="auto" w:fill="F4B8FF"/>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FE"/>
            </w:r>
            <w:r>
              <w:rPr>
                <w:rFonts w:hint="eastAsia"/>
              </w:rPr>
              <w:t xml:space="preserve">未进行定期校准/检定的有： </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F4B8FF"/>
              <w:rPr>
                <w:rFonts w:hint="default" w:eastAsia="宋体"/>
                <w:lang w:val="en-US" w:eastAsia="zh-CN"/>
              </w:rPr>
            </w:pPr>
            <w:r>
              <w:rPr>
                <w:rFonts w:hint="eastAsia"/>
              </w:rPr>
              <w:sym w:font="Wingdings" w:char="00A8"/>
            </w:r>
            <w:r>
              <w:t>在FSMS中用于监视和测量的软件在使用前</w:t>
            </w:r>
            <w:r>
              <w:rPr>
                <w:rFonts w:hint="eastAsia"/>
              </w:rPr>
              <w:t>已</w:t>
            </w:r>
            <w:r>
              <w:t>由组织、软件供应商或第三方进行验证。</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u w:val="single"/>
                <w:lang w:val="en-US" w:eastAsia="zh-CN"/>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03</w:t>
            </w:r>
            <w:r>
              <w:rPr>
                <w:rFonts w:hint="eastAsia"/>
                <w:color w:val="0000FF"/>
                <w:szCs w:val="21"/>
                <w:u w:val="single"/>
              </w:rPr>
              <w:t xml:space="preserve"> </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 xml:space="preserve">20 </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03</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6"/>
              </w:numPr>
              <w:spacing w:before="40" w:after="40"/>
              <w:rPr>
                <w:szCs w:val="21"/>
              </w:rPr>
            </w:pPr>
            <w:r>
              <w:rPr>
                <w:szCs w:val="21"/>
              </w:rPr>
              <w:t>启动和实施产品召回计划人员的职责和权限</w:t>
            </w:r>
          </w:p>
          <w:p>
            <w:pPr>
              <w:widowControl/>
              <w:numPr>
                <w:ilvl w:val="0"/>
                <w:numId w:val="6"/>
              </w:numPr>
              <w:spacing w:before="40" w:after="40"/>
              <w:rPr>
                <w:szCs w:val="21"/>
              </w:rPr>
            </w:pPr>
            <w:r>
              <w:rPr>
                <w:szCs w:val="21"/>
              </w:rPr>
              <w:t>产品召回行动需符合的相关法律、法规和其他相关要求</w:t>
            </w:r>
          </w:p>
          <w:p>
            <w:pPr>
              <w:widowControl/>
              <w:numPr>
                <w:ilvl w:val="0"/>
                <w:numId w:val="6"/>
              </w:numPr>
              <w:spacing w:before="40" w:after="40"/>
              <w:rPr>
                <w:szCs w:val="21"/>
              </w:rPr>
            </w:pPr>
            <w:r>
              <w:rPr>
                <w:szCs w:val="21"/>
              </w:rPr>
              <w:t>制定并实施受安全危害影响产品的召回措施</w:t>
            </w:r>
          </w:p>
          <w:p>
            <w:pPr>
              <w:widowControl/>
              <w:numPr>
                <w:ilvl w:val="0"/>
                <w:numId w:val="6"/>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20</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10</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30</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b/>
                <w:bCs/>
                <w:color w:val="1D41D5"/>
                <w:szCs w:val="21"/>
                <w:u w:val="single"/>
                <w:lang w:val="en-US" w:eastAsia="zh-CN"/>
              </w:rPr>
              <w:t>芹菜炒肉调味料过期</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eastAsia" w:ascii="宋体" w:hAnsi="宋体"/>
                <w:bCs/>
                <w:szCs w:val="21"/>
                <w:u w:val="single"/>
                <w:lang w:val="en-US" w:eastAsia="zh-CN"/>
              </w:rPr>
              <w:t xml:space="preserve">20201030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9-10</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Pr>
                <w:u w:val="single"/>
              </w:rPr>
              <w:t>1</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eastAsia"/>
                <w:highlight w:val="none"/>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63" w:type="dxa"/>
            <w:tcBorders>
              <w:bottom w:val="single" w:color="auto" w:sz="4" w:space="0"/>
            </w:tcBorders>
            <w:vAlign w:val="center"/>
          </w:tcPr>
          <w:p>
            <w:pPr>
              <w:shd w:val="clear" w:color="auto" w:fill="F4B8FF"/>
              <w:rPr>
                <w:rFonts w:hint="default" w:eastAsia="宋体"/>
                <w:highlight w:val="none"/>
                <w:lang w:val="en-US" w:eastAsia="zh-CN"/>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highlight w:val="none"/>
                <w:lang w:eastAsia="ja-JP"/>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autoSpaceDE w:val="0"/>
        <w:autoSpaceDN w:val="0"/>
        <w:adjustRightInd w:val="0"/>
        <w:snapToGrid w:val="0"/>
        <w:spacing w:before="120"/>
        <w:ind w:left="101"/>
      </w:pPr>
    </w:p>
    <w:p/>
    <w:p>
      <w:pPr>
        <w:spacing w:before="240" w:after="120"/>
        <w:rPr>
          <w:lang w:val="en-GB"/>
        </w:rPr>
      </w:pPr>
      <w:r>
        <w:rPr>
          <w:rFonts w:hint="eastAsia" w:ascii="宋体" w:hAnsi="宋体" w:cs="宋体"/>
          <w:lang w:val="en-GB"/>
        </w:rPr>
        <w:t>HACCP计划1</w:t>
      </w:r>
    </w:p>
    <w:tbl>
      <w:tblPr>
        <w:tblStyle w:val="10"/>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6"/>
              <w:rPr>
                <w:lang w:eastAsia="zh-CN"/>
              </w:rPr>
            </w:pPr>
            <w:r>
              <w:rPr>
                <w:rFonts w:hint="eastAsia"/>
                <w:lang w:eastAsia="zh-CN"/>
              </w:rPr>
              <w:t xml:space="preserve"> 序号</w:t>
            </w:r>
          </w:p>
        </w:tc>
        <w:tc>
          <w:tcPr>
            <w:tcW w:w="1569" w:type="dxa"/>
            <w:shd w:val="clear" w:color="auto" w:fill="auto"/>
          </w:tcPr>
          <w:p>
            <w:pPr>
              <w:pStyle w:val="26"/>
              <w:rPr>
                <w:lang w:eastAsia="zh-CN"/>
              </w:rPr>
            </w:pPr>
            <w:r>
              <w:rPr>
                <w:rFonts w:hint="eastAsia"/>
                <w:lang w:eastAsia="zh-CN"/>
              </w:rPr>
              <w:t>过程步骤</w:t>
            </w:r>
          </w:p>
        </w:tc>
        <w:tc>
          <w:tcPr>
            <w:tcW w:w="2301" w:type="dxa"/>
            <w:shd w:val="clear" w:color="auto" w:fill="auto"/>
          </w:tcPr>
          <w:p>
            <w:pPr>
              <w:pStyle w:val="26"/>
              <w:rPr>
                <w:lang w:eastAsia="zh-CN"/>
              </w:rPr>
            </w:pPr>
            <w:r>
              <w:rPr>
                <w:rFonts w:hint="eastAsia"/>
                <w:lang w:eastAsia="zh-CN"/>
              </w:rPr>
              <w:t>危害</w:t>
            </w:r>
          </w:p>
        </w:tc>
        <w:tc>
          <w:tcPr>
            <w:tcW w:w="2160" w:type="dxa"/>
            <w:shd w:val="clear" w:color="auto" w:fill="auto"/>
          </w:tcPr>
          <w:p>
            <w:pPr>
              <w:pStyle w:val="26"/>
              <w:rPr>
                <w:lang w:eastAsia="zh-CN"/>
              </w:rPr>
            </w:pPr>
            <w:r>
              <w:rPr>
                <w:rFonts w:hint="eastAsia"/>
                <w:lang w:eastAsia="zh-CN"/>
              </w:rPr>
              <w:t>监控程序</w:t>
            </w:r>
          </w:p>
        </w:tc>
        <w:tc>
          <w:tcPr>
            <w:tcW w:w="2210" w:type="dxa"/>
            <w:shd w:val="clear" w:color="auto" w:fill="auto"/>
          </w:tcPr>
          <w:p>
            <w:pPr>
              <w:pStyle w:val="26"/>
              <w:rPr>
                <w:lang w:val="fr-FR" w:eastAsia="zh-CN"/>
              </w:rPr>
            </w:pPr>
            <w:r>
              <w:rPr>
                <w:rFonts w:hint="eastAsia"/>
                <w:lang w:val="fr-FR" w:eastAsia="zh-CN"/>
              </w:rPr>
              <w:t>关键限值</w:t>
            </w:r>
          </w:p>
        </w:tc>
        <w:tc>
          <w:tcPr>
            <w:tcW w:w="877" w:type="dxa"/>
            <w:shd w:val="clear" w:color="auto" w:fill="auto"/>
          </w:tcPr>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lang w:val="fr-FR" w:eastAsia="zh-CN" w:bidi="ar-SA"/>
              </w:rPr>
            </w:pPr>
            <w:r>
              <w:rPr>
                <w:rFonts w:hint="eastAsia"/>
                <w:color w:val="0000FF"/>
              </w:rPr>
              <w:t>烹饪</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bCs/>
                <w:color w:val="0000FF"/>
              </w:rPr>
              <w:t xml:space="preserve"> </w:t>
            </w:r>
            <w:r>
              <w:rPr>
                <w:rFonts w:hint="eastAsia"/>
                <w:color w:val="0000FF"/>
                <w:lang w:val="fr-FR"/>
              </w:rPr>
              <w:t>操作者</w:t>
            </w:r>
            <w:r>
              <w:rPr>
                <w:rFonts w:hint="eastAsia"/>
                <w:color w:val="0000FF"/>
                <w:lang w:val="en-US" w:eastAsia="zh-CN"/>
              </w:rPr>
              <w:t>使用食品温度计，</w:t>
            </w:r>
            <w:r>
              <w:rPr>
                <w:rFonts w:hint="eastAsia"/>
                <w:color w:val="0000FF"/>
                <w:lang w:val="fr-FR"/>
              </w:rPr>
              <w:t>每</w:t>
            </w:r>
            <w:r>
              <w:rPr>
                <w:rFonts w:hint="eastAsia"/>
                <w:color w:val="0000FF"/>
                <w:lang w:val="en-US" w:eastAsia="zh-CN"/>
              </w:rPr>
              <w:t>个菜品</w:t>
            </w:r>
            <w:r>
              <w:rPr>
                <w:rFonts w:hint="eastAsia"/>
                <w:color w:val="0000FF"/>
                <w:lang w:val="fr-FR"/>
              </w:rPr>
              <w:t>检查一次</w:t>
            </w:r>
            <w:r>
              <w:rPr>
                <w:rFonts w:hint="eastAsia"/>
                <w:color w:val="0000FF"/>
                <w:lang w:val="en-US" w:eastAsia="zh-CN"/>
              </w:rPr>
              <w:t>中心温度</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default" w:ascii="Times New Roman" w:hAnsi="Times New Roman" w:eastAsia="宋体" w:cs="Times New Roman"/>
                <w:color w:val="0000FF"/>
                <w:kern w:val="2"/>
                <w:sz w:val="21"/>
                <w:szCs w:val="24"/>
                <w:lang w:val="en-US" w:eastAsia="zh-CN" w:bidi="ar-SA"/>
              </w:rPr>
            </w:pPr>
            <w:r>
              <w:rPr>
                <w:rFonts w:hint="eastAsia"/>
                <w:color w:val="0000FF"/>
              </w:rPr>
              <w:t>中心</w:t>
            </w:r>
            <w:r>
              <w:rPr>
                <w:color w:val="0000FF"/>
              </w:rPr>
              <w:t>温度</w:t>
            </w:r>
            <w:r>
              <w:rPr>
                <w:rFonts w:hint="eastAsia" w:eastAsia="楷体_GB2312"/>
                <w:color w:val="0000FF"/>
                <w:spacing w:val="-3"/>
                <w:lang w:val="en-US" w:eastAsia="zh-CN"/>
              </w:rPr>
              <w:t>≥</w:t>
            </w:r>
            <w:r>
              <w:rPr>
                <w:rFonts w:hint="eastAsia" w:eastAsia="楷体_GB2312"/>
                <w:color w:val="0000FF"/>
                <w:spacing w:val="-3"/>
              </w:rPr>
              <w:t>70℃</w:t>
            </w:r>
            <w:r>
              <w:rPr>
                <w:rFonts w:eastAsia="楷体_GB2312"/>
                <w:color w:val="0000FF"/>
                <w:spacing w:val="-3"/>
              </w:rPr>
              <w:t>，</w:t>
            </w:r>
            <w:r>
              <w:rPr>
                <w:color w:val="0000FF"/>
              </w:rPr>
              <w:t xml:space="preserve"> </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imes New Roman" w:hAnsi="Times New Roman" w:eastAsia="宋体" w:cs="Times New Roman"/>
                <w:color w:val="0000FF"/>
                <w:kern w:val="2"/>
                <w:sz w:val="21"/>
                <w:szCs w:val="24"/>
                <w:lang w:val="fr-FR" w:eastAsia="zh-CN" w:bidi="ar-SA"/>
              </w:rPr>
            </w:pPr>
            <w:r>
              <w:rPr>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jc w:val="left"/>
        <w:rPr>
          <w:sz w:val="18"/>
          <w:szCs w:val="18"/>
        </w:rPr>
      </w:pPr>
    </w:p>
    <w:p>
      <w:pPr>
        <w:spacing w:before="40" w:after="40"/>
        <w:rPr>
          <w:rFonts w:hint="eastAsia"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Wingdings 2">
    <w:panose1 w:val="05020102010507070707"/>
    <w:charset w:val="00"/>
    <w:family w:val="auto"/>
    <w:pitch w:val="default"/>
    <w:sig w:usb0="00000000" w:usb1="00000000" w:usb2="00000000" w:usb3="00000000" w:csb0="80000000" w:csb1="00000000"/>
  </w:font>
  <w:font w:name="Arial-BoldMT">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3"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3"/>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ADE1C6"/>
    <w:multiLevelType w:val="singleLevel"/>
    <w:tmpl w:val="A6ADE1C6"/>
    <w:lvl w:ilvl="0" w:tentative="0">
      <w:start w:val="2018"/>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247CC"/>
    <w:rsid w:val="0003779C"/>
    <w:rsid w:val="0004195F"/>
    <w:rsid w:val="000443F0"/>
    <w:rsid w:val="00066255"/>
    <w:rsid w:val="00071D0F"/>
    <w:rsid w:val="00075C70"/>
    <w:rsid w:val="000833FB"/>
    <w:rsid w:val="0008517E"/>
    <w:rsid w:val="000F2F8F"/>
    <w:rsid w:val="0010293C"/>
    <w:rsid w:val="00175E4D"/>
    <w:rsid w:val="001A3416"/>
    <w:rsid w:val="001B702A"/>
    <w:rsid w:val="001D399B"/>
    <w:rsid w:val="001D5696"/>
    <w:rsid w:val="00213B3F"/>
    <w:rsid w:val="00234148"/>
    <w:rsid w:val="0023683F"/>
    <w:rsid w:val="0029718F"/>
    <w:rsid w:val="002B120A"/>
    <w:rsid w:val="002B2C71"/>
    <w:rsid w:val="002B7EA2"/>
    <w:rsid w:val="002D0DC0"/>
    <w:rsid w:val="002D1483"/>
    <w:rsid w:val="002E3D34"/>
    <w:rsid w:val="002E5BA6"/>
    <w:rsid w:val="002F549E"/>
    <w:rsid w:val="00321C23"/>
    <w:rsid w:val="00341103"/>
    <w:rsid w:val="00344E0D"/>
    <w:rsid w:val="00361B6E"/>
    <w:rsid w:val="00365163"/>
    <w:rsid w:val="00367A68"/>
    <w:rsid w:val="00373391"/>
    <w:rsid w:val="00376915"/>
    <w:rsid w:val="003A4C41"/>
    <w:rsid w:val="003E1392"/>
    <w:rsid w:val="003E3D4F"/>
    <w:rsid w:val="003F74C1"/>
    <w:rsid w:val="003F7D21"/>
    <w:rsid w:val="004100EA"/>
    <w:rsid w:val="00422C26"/>
    <w:rsid w:val="0043596D"/>
    <w:rsid w:val="004569AF"/>
    <w:rsid w:val="004614A7"/>
    <w:rsid w:val="00464786"/>
    <w:rsid w:val="00484B0B"/>
    <w:rsid w:val="004904D7"/>
    <w:rsid w:val="004C1602"/>
    <w:rsid w:val="004D3E71"/>
    <w:rsid w:val="004F3778"/>
    <w:rsid w:val="005164BD"/>
    <w:rsid w:val="00532B87"/>
    <w:rsid w:val="0056642D"/>
    <w:rsid w:val="0058344C"/>
    <w:rsid w:val="00584F23"/>
    <w:rsid w:val="00592421"/>
    <w:rsid w:val="00597F3C"/>
    <w:rsid w:val="005B675E"/>
    <w:rsid w:val="005E1CBB"/>
    <w:rsid w:val="00603285"/>
    <w:rsid w:val="00610FA8"/>
    <w:rsid w:val="006112A8"/>
    <w:rsid w:val="006306D9"/>
    <w:rsid w:val="00632A83"/>
    <w:rsid w:val="00692141"/>
    <w:rsid w:val="006C6F24"/>
    <w:rsid w:val="006D0E48"/>
    <w:rsid w:val="006D7D81"/>
    <w:rsid w:val="00712F52"/>
    <w:rsid w:val="00723C55"/>
    <w:rsid w:val="00747C8B"/>
    <w:rsid w:val="00751C1D"/>
    <w:rsid w:val="00770469"/>
    <w:rsid w:val="00775D3A"/>
    <w:rsid w:val="00784B49"/>
    <w:rsid w:val="007B2F73"/>
    <w:rsid w:val="007B778F"/>
    <w:rsid w:val="007C4DD7"/>
    <w:rsid w:val="007E362B"/>
    <w:rsid w:val="008030AC"/>
    <w:rsid w:val="00827C88"/>
    <w:rsid w:val="008317B8"/>
    <w:rsid w:val="00836A37"/>
    <w:rsid w:val="00842EB7"/>
    <w:rsid w:val="00845D78"/>
    <w:rsid w:val="00850E86"/>
    <w:rsid w:val="00854710"/>
    <w:rsid w:val="00857EF7"/>
    <w:rsid w:val="008648E8"/>
    <w:rsid w:val="0086496B"/>
    <w:rsid w:val="00877EB8"/>
    <w:rsid w:val="00887731"/>
    <w:rsid w:val="008A6929"/>
    <w:rsid w:val="008B0A14"/>
    <w:rsid w:val="008E67FF"/>
    <w:rsid w:val="008F3821"/>
    <w:rsid w:val="00911D46"/>
    <w:rsid w:val="009203AC"/>
    <w:rsid w:val="0092740B"/>
    <w:rsid w:val="00932B07"/>
    <w:rsid w:val="009342D0"/>
    <w:rsid w:val="00993765"/>
    <w:rsid w:val="009A7BA8"/>
    <w:rsid w:val="009B43AC"/>
    <w:rsid w:val="009D1009"/>
    <w:rsid w:val="009E0C13"/>
    <w:rsid w:val="009E35D1"/>
    <w:rsid w:val="009E741A"/>
    <w:rsid w:val="00A057D9"/>
    <w:rsid w:val="00A112DB"/>
    <w:rsid w:val="00A11BB9"/>
    <w:rsid w:val="00A335F6"/>
    <w:rsid w:val="00A34B5C"/>
    <w:rsid w:val="00A56968"/>
    <w:rsid w:val="00A80B6D"/>
    <w:rsid w:val="00A934BA"/>
    <w:rsid w:val="00AB1797"/>
    <w:rsid w:val="00AB7D3D"/>
    <w:rsid w:val="00AC2EBE"/>
    <w:rsid w:val="00AC3F5D"/>
    <w:rsid w:val="00AC58DC"/>
    <w:rsid w:val="00AD4D43"/>
    <w:rsid w:val="00AE1964"/>
    <w:rsid w:val="00AE3533"/>
    <w:rsid w:val="00AE71F3"/>
    <w:rsid w:val="00AF0F3D"/>
    <w:rsid w:val="00AF66F6"/>
    <w:rsid w:val="00B2562A"/>
    <w:rsid w:val="00B34573"/>
    <w:rsid w:val="00B56B24"/>
    <w:rsid w:val="00B66951"/>
    <w:rsid w:val="00B86659"/>
    <w:rsid w:val="00BB02A8"/>
    <w:rsid w:val="00BC2711"/>
    <w:rsid w:val="00BC3244"/>
    <w:rsid w:val="00BD2793"/>
    <w:rsid w:val="00BD2B5C"/>
    <w:rsid w:val="00C007AD"/>
    <w:rsid w:val="00C42814"/>
    <w:rsid w:val="00C54428"/>
    <w:rsid w:val="00C60F4C"/>
    <w:rsid w:val="00C634D9"/>
    <w:rsid w:val="00C757A7"/>
    <w:rsid w:val="00CF144F"/>
    <w:rsid w:val="00D00BA6"/>
    <w:rsid w:val="00D1113C"/>
    <w:rsid w:val="00D17064"/>
    <w:rsid w:val="00D30422"/>
    <w:rsid w:val="00D40E52"/>
    <w:rsid w:val="00D617C5"/>
    <w:rsid w:val="00D81706"/>
    <w:rsid w:val="00D97A64"/>
    <w:rsid w:val="00DD2268"/>
    <w:rsid w:val="00E148C5"/>
    <w:rsid w:val="00E255D2"/>
    <w:rsid w:val="00E31917"/>
    <w:rsid w:val="00E32B36"/>
    <w:rsid w:val="00E52D9A"/>
    <w:rsid w:val="00E76584"/>
    <w:rsid w:val="00E90FFF"/>
    <w:rsid w:val="00E9214A"/>
    <w:rsid w:val="00E92A41"/>
    <w:rsid w:val="00E946C0"/>
    <w:rsid w:val="00E95AE0"/>
    <w:rsid w:val="00E9731A"/>
    <w:rsid w:val="00EC1391"/>
    <w:rsid w:val="00EE2D5C"/>
    <w:rsid w:val="00EF1481"/>
    <w:rsid w:val="00F15768"/>
    <w:rsid w:val="00F326DC"/>
    <w:rsid w:val="00F32AFF"/>
    <w:rsid w:val="00F64301"/>
    <w:rsid w:val="00F86288"/>
    <w:rsid w:val="00FA5C98"/>
    <w:rsid w:val="00FD38F7"/>
    <w:rsid w:val="00FD6EB5"/>
    <w:rsid w:val="00FF6078"/>
    <w:rsid w:val="01625479"/>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7776CF"/>
    <w:rsid w:val="09B63CA5"/>
    <w:rsid w:val="09D154C9"/>
    <w:rsid w:val="09DB7BDC"/>
    <w:rsid w:val="09EC07F8"/>
    <w:rsid w:val="09EE19C4"/>
    <w:rsid w:val="0A3542AE"/>
    <w:rsid w:val="0ABE7597"/>
    <w:rsid w:val="0AD617FC"/>
    <w:rsid w:val="0B011C95"/>
    <w:rsid w:val="0B28334A"/>
    <w:rsid w:val="0B585209"/>
    <w:rsid w:val="0BEC6006"/>
    <w:rsid w:val="0C312486"/>
    <w:rsid w:val="0C462D5C"/>
    <w:rsid w:val="0C897635"/>
    <w:rsid w:val="0CBE5140"/>
    <w:rsid w:val="0CF70AD5"/>
    <w:rsid w:val="0DC61A68"/>
    <w:rsid w:val="0DCF1171"/>
    <w:rsid w:val="0E0E3D8F"/>
    <w:rsid w:val="0E3D6A88"/>
    <w:rsid w:val="0E4F6FC4"/>
    <w:rsid w:val="0E7E3CB0"/>
    <w:rsid w:val="0E9115C7"/>
    <w:rsid w:val="0F6D45A9"/>
    <w:rsid w:val="0F7C3789"/>
    <w:rsid w:val="102941B5"/>
    <w:rsid w:val="10CE66A2"/>
    <w:rsid w:val="11610717"/>
    <w:rsid w:val="11641EBC"/>
    <w:rsid w:val="116620D4"/>
    <w:rsid w:val="117D5C2C"/>
    <w:rsid w:val="11BD6455"/>
    <w:rsid w:val="11D57B47"/>
    <w:rsid w:val="123B0C4C"/>
    <w:rsid w:val="125C3F85"/>
    <w:rsid w:val="1280112A"/>
    <w:rsid w:val="12BB22D3"/>
    <w:rsid w:val="12E87EE4"/>
    <w:rsid w:val="13103FBC"/>
    <w:rsid w:val="135C0807"/>
    <w:rsid w:val="13B33091"/>
    <w:rsid w:val="13CE3A28"/>
    <w:rsid w:val="141B5992"/>
    <w:rsid w:val="14E0705C"/>
    <w:rsid w:val="15805901"/>
    <w:rsid w:val="168C2F3F"/>
    <w:rsid w:val="17285C37"/>
    <w:rsid w:val="1791435B"/>
    <w:rsid w:val="184E1945"/>
    <w:rsid w:val="184F1EEB"/>
    <w:rsid w:val="187C2BCE"/>
    <w:rsid w:val="18A9617B"/>
    <w:rsid w:val="18C04DA6"/>
    <w:rsid w:val="1914584E"/>
    <w:rsid w:val="19C9634C"/>
    <w:rsid w:val="19F41442"/>
    <w:rsid w:val="1A043414"/>
    <w:rsid w:val="1A7726A8"/>
    <w:rsid w:val="1A7C511D"/>
    <w:rsid w:val="1B0E7427"/>
    <w:rsid w:val="1B123CDB"/>
    <w:rsid w:val="1B27032A"/>
    <w:rsid w:val="1B3D6AD2"/>
    <w:rsid w:val="1C440198"/>
    <w:rsid w:val="1CF231DC"/>
    <w:rsid w:val="1DD8325C"/>
    <w:rsid w:val="1DE82072"/>
    <w:rsid w:val="1E94271D"/>
    <w:rsid w:val="1E973E4C"/>
    <w:rsid w:val="1F5A7593"/>
    <w:rsid w:val="1F66158E"/>
    <w:rsid w:val="20197E41"/>
    <w:rsid w:val="20894C79"/>
    <w:rsid w:val="20F863DF"/>
    <w:rsid w:val="21611269"/>
    <w:rsid w:val="21684FA1"/>
    <w:rsid w:val="227228C8"/>
    <w:rsid w:val="22894AD2"/>
    <w:rsid w:val="22E2744C"/>
    <w:rsid w:val="236E4CAA"/>
    <w:rsid w:val="23935F0E"/>
    <w:rsid w:val="239964D5"/>
    <w:rsid w:val="23AB122E"/>
    <w:rsid w:val="23D0287E"/>
    <w:rsid w:val="23E36D42"/>
    <w:rsid w:val="23EC130C"/>
    <w:rsid w:val="23F92929"/>
    <w:rsid w:val="241E1146"/>
    <w:rsid w:val="24350037"/>
    <w:rsid w:val="246949A8"/>
    <w:rsid w:val="24A90475"/>
    <w:rsid w:val="24DD7AD7"/>
    <w:rsid w:val="25075EE9"/>
    <w:rsid w:val="25222FE3"/>
    <w:rsid w:val="2583007E"/>
    <w:rsid w:val="25C73BE4"/>
    <w:rsid w:val="261D31B9"/>
    <w:rsid w:val="263B47F2"/>
    <w:rsid w:val="264414A9"/>
    <w:rsid w:val="26A269A6"/>
    <w:rsid w:val="26CD7776"/>
    <w:rsid w:val="27093FF4"/>
    <w:rsid w:val="27652B9A"/>
    <w:rsid w:val="280829B7"/>
    <w:rsid w:val="282427F9"/>
    <w:rsid w:val="282D2075"/>
    <w:rsid w:val="287D37C7"/>
    <w:rsid w:val="28900083"/>
    <w:rsid w:val="289123E7"/>
    <w:rsid w:val="294B2CEA"/>
    <w:rsid w:val="297C6EA4"/>
    <w:rsid w:val="298266E7"/>
    <w:rsid w:val="298E75E3"/>
    <w:rsid w:val="29A5000B"/>
    <w:rsid w:val="2A351B1D"/>
    <w:rsid w:val="2A4B433E"/>
    <w:rsid w:val="2A781447"/>
    <w:rsid w:val="2AB90B8D"/>
    <w:rsid w:val="2ABD43D7"/>
    <w:rsid w:val="2B58515C"/>
    <w:rsid w:val="2B59267F"/>
    <w:rsid w:val="2BBB5B7F"/>
    <w:rsid w:val="2BC174BE"/>
    <w:rsid w:val="2C06454C"/>
    <w:rsid w:val="2C191AE4"/>
    <w:rsid w:val="2C9C5862"/>
    <w:rsid w:val="2CD15CF9"/>
    <w:rsid w:val="2CDC1CAC"/>
    <w:rsid w:val="2CE76A45"/>
    <w:rsid w:val="2D312279"/>
    <w:rsid w:val="2D4F4725"/>
    <w:rsid w:val="2D765974"/>
    <w:rsid w:val="2D8F5297"/>
    <w:rsid w:val="2D9D2412"/>
    <w:rsid w:val="2DBA3F0D"/>
    <w:rsid w:val="2DBB15EE"/>
    <w:rsid w:val="2EBA64CC"/>
    <w:rsid w:val="2EEF2F6A"/>
    <w:rsid w:val="2EFC2199"/>
    <w:rsid w:val="2EFF6662"/>
    <w:rsid w:val="2F691172"/>
    <w:rsid w:val="2F8C189E"/>
    <w:rsid w:val="2FC41AD5"/>
    <w:rsid w:val="3111039E"/>
    <w:rsid w:val="315D2087"/>
    <w:rsid w:val="315D3D19"/>
    <w:rsid w:val="321A535A"/>
    <w:rsid w:val="3244131D"/>
    <w:rsid w:val="32465323"/>
    <w:rsid w:val="330A7E36"/>
    <w:rsid w:val="33217059"/>
    <w:rsid w:val="33762162"/>
    <w:rsid w:val="339B48CA"/>
    <w:rsid w:val="33AE2288"/>
    <w:rsid w:val="3433543C"/>
    <w:rsid w:val="35923659"/>
    <w:rsid w:val="3596041E"/>
    <w:rsid w:val="359F3DC7"/>
    <w:rsid w:val="35E86B6B"/>
    <w:rsid w:val="36483DF2"/>
    <w:rsid w:val="36674E4B"/>
    <w:rsid w:val="36680020"/>
    <w:rsid w:val="36966F0E"/>
    <w:rsid w:val="37130289"/>
    <w:rsid w:val="38443A10"/>
    <w:rsid w:val="385B4F3C"/>
    <w:rsid w:val="387C56EF"/>
    <w:rsid w:val="38D85CBE"/>
    <w:rsid w:val="390A1495"/>
    <w:rsid w:val="390C6928"/>
    <w:rsid w:val="391108A4"/>
    <w:rsid w:val="39245C09"/>
    <w:rsid w:val="3A2B65EA"/>
    <w:rsid w:val="3A392054"/>
    <w:rsid w:val="3ACF0C29"/>
    <w:rsid w:val="3B134298"/>
    <w:rsid w:val="3BB03DEC"/>
    <w:rsid w:val="3BD34CED"/>
    <w:rsid w:val="3C6210A8"/>
    <w:rsid w:val="3C6B2A0C"/>
    <w:rsid w:val="3CF27344"/>
    <w:rsid w:val="3E44367C"/>
    <w:rsid w:val="3EAD396E"/>
    <w:rsid w:val="3F0F4FB2"/>
    <w:rsid w:val="3FA04660"/>
    <w:rsid w:val="40172F3F"/>
    <w:rsid w:val="401B73D5"/>
    <w:rsid w:val="40354DE8"/>
    <w:rsid w:val="40F75A94"/>
    <w:rsid w:val="414E4D29"/>
    <w:rsid w:val="41847DAD"/>
    <w:rsid w:val="41CE2D13"/>
    <w:rsid w:val="42EA091B"/>
    <w:rsid w:val="42F43F51"/>
    <w:rsid w:val="437213F6"/>
    <w:rsid w:val="4400776D"/>
    <w:rsid w:val="4464018C"/>
    <w:rsid w:val="44890926"/>
    <w:rsid w:val="44F13479"/>
    <w:rsid w:val="45457A01"/>
    <w:rsid w:val="458E4C55"/>
    <w:rsid w:val="45F66EC0"/>
    <w:rsid w:val="45FD6F56"/>
    <w:rsid w:val="460A1702"/>
    <w:rsid w:val="46102F69"/>
    <w:rsid w:val="461323BD"/>
    <w:rsid w:val="462E1FAD"/>
    <w:rsid w:val="46331183"/>
    <w:rsid w:val="46577EEB"/>
    <w:rsid w:val="465C4469"/>
    <w:rsid w:val="470D6C85"/>
    <w:rsid w:val="471F510B"/>
    <w:rsid w:val="47317534"/>
    <w:rsid w:val="4753097F"/>
    <w:rsid w:val="476E6DE8"/>
    <w:rsid w:val="47D41404"/>
    <w:rsid w:val="480418F7"/>
    <w:rsid w:val="481E05A2"/>
    <w:rsid w:val="486530DA"/>
    <w:rsid w:val="4878363C"/>
    <w:rsid w:val="487D4CE0"/>
    <w:rsid w:val="48922792"/>
    <w:rsid w:val="494301F7"/>
    <w:rsid w:val="4952262E"/>
    <w:rsid w:val="49856819"/>
    <w:rsid w:val="498C1259"/>
    <w:rsid w:val="49DF2E77"/>
    <w:rsid w:val="4A530618"/>
    <w:rsid w:val="4B4A3A22"/>
    <w:rsid w:val="4B6704D7"/>
    <w:rsid w:val="4BA55DEE"/>
    <w:rsid w:val="4BB00240"/>
    <w:rsid w:val="4BF738AE"/>
    <w:rsid w:val="4C8978AB"/>
    <w:rsid w:val="4CCE3007"/>
    <w:rsid w:val="4D004C84"/>
    <w:rsid w:val="4DE97690"/>
    <w:rsid w:val="4E0062C7"/>
    <w:rsid w:val="4E0C3A5C"/>
    <w:rsid w:val="4E1E6CCC"/>
    <w:rsid w:val="4E5460FB"/>
    <w:rsid w:val="4E6D72C5"/>
    <w:rsid w:val="4EA24F8C"/>
    <w:rsid w:val="4F45116A"/>
    <w:rsid w:val="4FEF5442"/>
    <w:rsid w:val="500B64F8"/>
    <w:rsid w:val="50164862"/>
    <w:rsid w:val="504B3A24"/>
    <w:rsid w:val="50701DA9"/>
    <w:rsid w:val="50A4323E"/>
    <w:rsid w:val="5187429B"/>
    <w:rsid w:val="51E569AA"/>
    <w:rsid w:val="520A3F74"/>
    <w:rsid w:val="524317A1"/>
    <w:rsid w:val="5278350D"/>
    <w:rsid w:val="52C16FB7"/>
    <w:rsid w:val="52C91208"/>
    <w:rsid w:val="53124D7F"/>
    <w:rsid w:val="5315050D"/>
    <w:rsid w:val="532B7C93"/>
    <w:rsid w:val="536C7E8C"/>
    <w:rsid w:val="53C17238"/>
    <w:rsid w:val="53EE0D3B"/>
    <w:rsid w:val="543373DF"/>
    <w:rsid w:val="54550C9C"/>
    <w:rsid w:val="548B727D"/>
    <w:rsid w:val="549D4B4F"/>
    <w:rsid w:val="54CC7D14"/>
    <w:rsid w:val="54DE0154"/>
    <w:rsid w:val="55232F3D"/>
    <w:rsid w:val="557A1D0B"/>
    <w:rsid w:val="561B04F2"/>
    <w:rsid w:val="566804B5"/>
    <w:rsid w:val="56711D38"/>
    <w:rsid w:val="56EB7DFC"/>
    <w:rsid w:val="57036261"/>
    <w:rsid w:val="573159EC"/>
    <w:rsid w:val="573963E7"/>
    <w:rsid w:val="57482382"/>
    <w:rsid w:val="57540135"/>
    <w:rsid w:val="57605AAE"/>
    <w:rsid w:val="57717409"/>
    <w:rsid w:val="57E56DCC"/>
    <w:rsid w:val="57F511B5"/>
    <w:rsid w:val="58042A09"/>
    <w:rsid w:val="581058C6"/>
    <w:rsid w:val="584A44ED"/>
    <w:rsid w:val="589B7C23"/>
    <w:rsid w:val="58F7223C"/>
    <w:rsid w:val="599C2530"/>
    <w:rsid w:val="59A62325"/>
    <w:rsid w:val="59DB1B5F"/>
    <w:rsid w:val="59E42A83"/>
    <w:rsid w:val="5A2028FF"/>
    <w:rsid w:val="5A312B70"/>
    <w:rsid w:val="5AE472E7"/>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471660"/>
    <w:rsid w:val="5EDB6674"/>
    <w:rsid w:val="5F586E1A"/>
    <w:rsid w:val="601122FA"/>
    <w:rsid w:val="608163D5"/>
    <w:rsid w:val="60B2476A"/>
    <w:rsid w:val="60EE6F87"/>
    <w:rsid w:val="611E380B"/>
    <w:rsid w:val="61932B2F"/>
    <w:rsid w:val="62303366"/>
    <w:rsid w:val="623A5042"/>
    <w:rsid w:val="62B42312"/>
    <w:rsid w:val="630453E7"/>
    <w:rsid w:val="63185A5A"/>
    <w:rsid w:val="63315399"/>
    <w:rsid w:val="634A5006"/>
    <w:rsid w:val="636C47BC"/>
    <w:rsid w:val="63870057"/>
    <w:rsid w:val="63F15C45"/>
    <w:rsid w:val="642E715A"/>
    <w:rsid w:val="64600B31"/>
    <w:rsid w:val="64732151"/>
    <w:rsid w:val="650A2348"/>
    <w:rsid w:val="6526621F"/>
    <w:rsid w:val="6550702E"/>
    <w:rsid w:val="6551044C"/>
    <w:rsid w:val="65E1322B"/>
    <w:rsid w:val="65E41067"/>
    <w:rsid w:val="66093EFA"/>
    <w:rsid w:val="66914100"/>
    <w:rsid w:val="66FE3A08"/>
    <w:rsid w:val="67972F1E"/>
    <w:rsid w:val="680803AD"/>
    <w:rsid w:val="680C6625"/>
    <w:rsid w:val="68546520"/>
    <w:rsid w:val="69902566"/>
    <w:rsid w:val="69C1790D"/>
    <w:rsid w:val="6A524488"/>
    <w:rsid w:val="6A55184C"/>
    <w:rsid w:val="6A804EF2"/>
    <w:rsid w:val="6B480735"/>
    <w:rsid w:val="6CC73384"/>
    <w:rsid w:val="6CD54987"/>
    <w:rsid w:val="6D6D0B45"/>
    <w:rsid w:val="6D9E761D"/>
    <w:rsid w:val="6DB52D49"/>
    <w:rsid w:val="6DD62184"/>
    <w:rsid w:val="6DE34801"/>
    <w:rsid w:val="6DE60FF6"/>
    <w:rsid w:val="6E4A7BC0"/>
    <w:rsid w:val="6E890C0D"/>
    <w:rsid w:val="6EA66863"/>
    <w:rsid w:val="6EF45D2D"/>
    <w:rsid w:val="6F8557CC"/>
    <w:rsid w:val="6F982939"/>
    <w:rsid w:val="70234DFB"/>
    <w:rsid w:val="70894120"/>
    <w:rsid w:val="708D739A"/>
    <w:rsid w:val="70B15E4D"/>
    <w:rsid w:val="7116045C"/>
    <w:rsid w:val="71463893"/>
    <w:rsid w:val="71854ADE"/>
    <w:rsid w:val="72134F23"/>
    <w:rsid w:val="722263AA"/>
    <w:rsid w:val="72301086"/>
    <w:rsid w:val="727F78E4"/>
    <w:rsid w:val="72870285"/>
    <w:rsid w:val="72BB1022"/>
    <w:rsid w:val="72FE79C7"/>
    <w:rsid w:val="73084835"/>
    <w:rsid w:val="732A6AE0"/>
    <w:rsid w:val="733A7128"/>
    <w:rsid w:val="73442687"/>
    <w:rsid w:val="736B4151"/>
    <w:rsid w:val="73701AB5"/>
    <w:rsid w:val="738A49B5"/>
    <w:rsid w:val="73E4715F"/>
    <w:rsid w:val="73F964D7"/>
    <w:rsid w:val="74007BC6"/>
    <w:rsid w:val="742959A7"/>
    <w:rsid w:val="75445AC3"/>
    <w:rsid w:val="75565FB6"/>
    <w:rsid w:val="75660212"/>
    <w:rsid w:val="757C344A"/>
    <w:rsid w:val="75C96B43"/>
    <w:rsid w:val="75D3171F"/>
    <w:rsid w:val="768253C4"/>
    <w:rsid w:val="76AB1BE4"/>
    <w:rsid w:val="76BF04D0"/>
    <w:rsid w:val="76C56A0A"/>
    <w:rsid w:val="76E36545"/>
    <w:rsid w:val="770E2676"/>
    <w:rsid w:val="77492494"/>
    <w:rsid w:val="77813A26"/>
    <w:rsid w:val="77B50811"/>
    <w:rsid w:val="77BF567E"/>
    <w:rsid w:val="7827378D"/>
    <w:rsid w:val="786F4330"/>
    <w:rsid w:val="79CF50D0"/>
    <w:rsid w:val="7A353D6E"/>
    <w:rsid w:val="7AB76B8A"/>
    <w:rsid w:val="7ACD15DB"/>
    <w:rsid w:val="7B047624"/>
    <w:rsid w:val="7B521C8E"/>
    <w:rsid w:val="7BB930B8"/>
    <w:rsid w:val="7C506360"/>
    <w:rsid w:val="7C5B29F6"/>
    <w:rsid w:val="7D1B797D"/>
    <w:rsid w:val="7D5B2DE4"/>
    <w:rsid w:val="7D617B0E"/>
    <w:rsid w:val="7D812569"/>
    <w:rsid w:val="7D825404"/>
    <w:rsid w:val="7DB60B20"/>
    <w:rsid w:val="7DFD659E"/>
    <w:rsid w:val="7EC04826"/>
    <w:rsid w:val="7EC172D3"/>
    <w:rsid w:val="7ED13127"/>
    <w:rsid w:val="7F097800"/>
    <w:rsid w:val="7F382664"/>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字符"/>
    <w:basedOn w:val="12"/>
    <w:link w:val="7"/>
    <w:qFormat/>
    <w:uiPriority w:val="99"/>
    <w:rPr>
      <w:rFonts w:ascii="Times New Roman" w:hAnsi="Times New Roman" w:eastAsia="宋体" w:cs="Times New Roman"/>
      <w:sz w:val="18"/>
      <w:szCs w:val="18"/>
    </w:rPr>
  </w:style>
  <w:style w:type="character" w:customStyle="1" w:styleId="17">
    <w:name w:val="页脚 字符"/>
    <w:basedOn w:val="12"/>
    <w:link w:val="6"/>
    <w:qFormat/>
    <w:uiPriority w:val="99"/>
    <w:rPr>
      <w:rFonts w:ascii="Times New Roman" w:hAnsi="Times New Roman" w:eastAsia="宋体" w:cs="Times New Roman"/>
      <w:sz w:val="18"/>
      <w:szCs w:val="18"/>
    </w:r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1495</Words>
  <Characters>8522</Characters>
  <Lines>71</Lines>
  <Paragraphs>19</Paragraphs>
  <TotalTime>2</TotalTime>
  <ScaleCrop>false</ScaleCrop>
  <LinksUpToDate>false</LinksUpToDate>
  <CharactersWithSpaces>9998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2020-10-13T14:19:00Z</dcterms:created>
  <dc:creator>微软用户</dc:creator>
  <cp:lastModifiedBy>肖新龙</cp:lastModifiedBy>
  <cp:lastPrinted>2019-05-13T03:19:00Z</cp:lastPrinted>
  <dcterms:modified xsi:type="dcterms:W3CDTF">2020-12-07T11:20:26Z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