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951"/>
        <w:gridCol w:w="2763"/>
        <w:gridCol w:w="1773"/>
        <w:gridCol w:w="1269"/>
        <w:gridCol w:w="294"/>
        <w:gridCol w:w="680"/>
        <w:gridCol w:w="1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szCs w:val="21"/>
              </w:rPr>
              <w:t>河北尚品和盛餐饮管理有限公司</w:t>
            </w:r>
            <w:r>
              <w:t>石家庄新华区兴凯路109号1-2-101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7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t>石家庄新华区兴凯路109号1-2-101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7"/>
            <w:vAlign w:val="top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石家庄市红旗大街469号</w:t>
            </w: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二层</w:t>
            </w: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）</w:t>
            </w: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食堂</w:t>
            </w: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承包</w:t>
            </w: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2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姚新军</w:t>
            </w:r>
          </w:p>
        </w:tc>
        <w:tc>
          <w:tcPr>
            <w:tcW w:w="1773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69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13832333890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44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3714" w:type="dxa"/>
            <w:gridSpan w:val="2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bookmarkStart w:id="0" w:name="最高管理者"/>
            <w:bookmarkEnd w:id="0"/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姚新军</w:t>
            </w:r>
          </w:p>
        </w:tc>
        <w:tc>
          <w:tcPr>
            <w:tcW w:w="1773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69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bookmarkStart w:id="1" w:name="联系人传真"/>
            <w:bookmarkEnd w:id="1"/>
            <w:r>
              <w:rPr>
                <w:rFonts w:hint="eastAsia"/>
                <w:sz w:val="21"/>
                <w:szCs w:val="21"/>
                <w:lang w:val="en-US" w:eastAsia="zh-CN"/>
              </w:rPr>
              <w:t>13832333890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邮箱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</w:p>
        </w:tc>
        <w:tc>
          <w:tcPr>
            <w:tcW w:w="371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Cs w:val="44"/>
              </w:rPr>
              <w:t>0672-2020-QF</w:t>
            </w:r>
            <w:bookmarkEnd w:id="3"/>
          </w:p>
        </w:tc>
        <w:tc>
          <w:tcPr>
            <w:tcW w:w="1773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92" w:type="dxa"/>
            <w:gridSpan w:val="4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☑</w:t>
            </w:r>
            <w:r>
              <w:rPr>
                <w:spacing w:val="-2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□5</w:t>
            </w:r>
            <w:r>
              <w:rPr>
                <w:sz w:val="21"/>
                <w:szCs w:val="21"/>
              </w:rPr>
              <w:t>0430</w:t>
            </w:r>
            <w:r>
              <w:rPr>
                <w:rFonts w:hint="eastAsia"/>
                <w:sz w:val="21"/>
                <w:szCs w:val="21"/>
              </w:rPr>
              <w:t>☑</w:t>
            </w:r>
            <w:r>
              <w:rPr>
                <w:spacing w:val="-2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☑</w:t>
            </w:r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☑</w:t>
            </w:r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r>
              <w:rPr>
                <w:rFonts w:hint="eastAsia"/>
                <w:sz w:val="21"/>
                <w:szCs w:val="21"/>
              </w:rPr>
              <w:t>☑</w:t>
            </w:r>
            <w:r>
              <w:rPr>
                <w:rFonts w:hint="eastAsia"/>
                <w:spacing w:val="-2"/>
                <w:sz w:val="21"/>
                <w:szCs w:val="21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7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4" w:name="审核类型ZB"/>
            <w:r>
              <w:rPr>
                <w:rFonts w:hint="eastAsia" w:ascii="宋体" w:hAnsi="宋体"/>
                <w:b/>
                <w:bCs/>
                <w:sz w:val="20"/>
              </w:rPr>
              <w:t xml:space="preserve">☑初次认证第（二）阶段  □监督审核 </w:t>
            </w:r>
            <w:bookmarkEnd w:id="4"/>
            <w:r>
              <w:rPr>
                <w:rFonts w:hint="eastAsia" w:ascii="宋体" w:hAnsi="宋体"/>
                <w:b/>
                <w:bCs/>
                <w:sz w:val="20"/>
              </w:rPr>
              <w:t>□再认证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7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☑第二阶段审核：验证组织管理体系的建立、实施运行的符合性及有效性，以确定是否推荐认证注册。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  <w:r>
              <w:rPr>
                <w:spacing w:val="-2"/>
                <w:sz w:val="20"/>
              </w:rPr>
              <w:t>QMS</w:t>
            </w:r>
          </w:p>
        </w:tc>
        <w:tc>
          <w:tcPr>
            <w:tcW w:w="6099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餐饮管理服务（热食类食品制售）</w:t>
            </w:r>
          </w:p>
        </w:tc>
        <w:tc>
          <w:tcPr>
            <w:tcW w:w="680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rFonts w:hint="eastAsia"/>
                <w:bCs/>
                <w:szCs w:val="21"/>
              </w:rPr>
              <w:t>30.05.00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142" w:type="dxa"/>
            <w:vMerge w:val="continue"/>
            <w:vAlign w:val="center"/>
          </w:tcPr>
          <w:p/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</w:p>
        </w:tc>
        <w:tc>
          <w:tcPr>
            <w:tcW w:w="6099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——</w:t>
            </w:r>
          </w:p>
        </w:tc>
        <w:tc>
          <w:tcPr>
            <w:tcW w:w="680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49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  <w:r>
              <w:rPr>
                <w:spacing w:val="-2"/>
                <w:sz w:val="20"/>
              </w:rPr>
              <w:t>EMS</w:t>
            </w:r>
          </w:p>
        </w:tc>
        <w:tc>
          <w:tcPr>
            <w:tcW w:w="6099" w:type="dxa"/>
            <w:gridSpan w:val="4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——</w:t>
            </w:r>
          </w:p>
        </w:tc>
        <w:tc>
          <w:tcPr>
            <w:tcW w:w="680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49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  <w:r>
              <w:rPr>
                <w:spacing w:val="-2"/>
                <w:sz w:val="20"/>
              </w:rPr>
              <w:t>OHSMS</w:t>
            </w:r>
          </w:p>
        </w:tc>
        <w:tc>
          <w:tcPr>
            <w:tcW w:w="6099" w:type="dxa"/>
            <w:gridSpan w:val="4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——</w:t>
            </w:r>
          </w:p>
        </w:tc>
        <w:tc>
          <w:tcPr>
            <w:tcW w:w="680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49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</w:p>
        </w:tc>
        <w:tc>
          <w:tcPr>
            <w:tcW w:w="60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位于河北省石家庄市桥西区红旗大街469号河北师范大学汇华学院食堂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二层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color w:val="auto"/>
                <w:sz w:val="21"/>
                <w:szCs w:val="21"/>
              </w:rPr>
              <w:t>的餐饮管理服务（热食类食品制售）</w:t>
            </w:r>
          </w:p>
        </w:tc>
        <w:tc>
          <w:tcPr>
            <w:tcW w:w="680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49" w:type="dxa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HACCP</w:t>
            </w:r>
          </w:p>
        </w:tc>
        <w:tc>
          <w:tcPr>
            <w:tcW w:w="6099" w:type="dxa"/>
            <w:gridSpan w:val="4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——</w:t>
            </w:r>
          </w:p>
        </w:tc>
        <w:tc>
          <w:tcPr>
            <w:tcW w:w="680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49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EnMS</w:t>
            </w:r>
          </w:p>
        </w:tc>
        <w:tc>
          <w:tcPr>
            <w:tcW w:w="6099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——</w:t>
            </w:r>
          </w:p>
        </w:tc>
        <w:tc>
          <w:tcPr>
            <w:tcW w:w="680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49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7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☑GB/T19001-2016   □GB/T 50430-2017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GB/T24001-2016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□GB/T28001-2011     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GB/T45001：2020标准 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☑ISO22000：2018&amp;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专项技术要求： </w:t>
            </w:r>
            <w:r>
              <w:rPr>
                <w:rFonts w:ascii="宋体" w:hAnsi="宋体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/>
                <w:sz w:val="21"/>
                <w:szCs w:val="21"/>
                <w:u w:val="single"/>
              </w:rPr>
              <w:t xml:space="preserve"> GBT 27306-2008 食品安全管理体系 餐饮业要求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☑适用于受审核方的法律法规及其他要求；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☑受审核方管理体系文件 (手册版本号：A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远程审核于20   年  月  日 上午至20   年  月   日 下午 (共    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 xml:space="preserve">现场审核于2020年 </w:t>
            </w:r>
            <w:r>
              <w:rPr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日 下午至2020年1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4</w:t>
            </w:r>
            <w:r>
              <w:rPr>
                <w:rFonts w:hint="eastAsia"/>
                <w:b/>
                <w:sz w:val="20"/>
              </w:rPr>
              <w:t>日 上午 (共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.0天)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/>
                <w:sz w:val="20"/>
              </w:rPr>
            </w:pPr>
          </w:p>
        </w:tc>
      </w:tr>
    </w:tbl>
    <w:tbl>
      <w:tblPr>
        <w:tblStyle w:val="5"/>
        <w:tblW w:w="102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232"/>
        <w:gridCol w:w="79"/>
        <w:gridCol w:w="958"/>
        <w:gridCol w:w="201"/>
        <w:gridCol w:w="508"/>
        <w:gridCol w:w="98"/>
        <w:gridCol w:w="1236"/>
        <w:gridCol w:w="471"/>
        <w:gridCol w:w="1628"/>
        <w:gridCol w:w="51"/>
        <w:gridCol w:w="616"/>
        <w:gridCol w:w="513"/>
        <w:gridCol w:w="182"/>
        <w:gridCol w:w="652"/>
        <w:gridCol w:w="108"/>
        <w:gridCol w:w="1545"/>
        <w:gridCol w:w="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" w:type="dxa"/>
          <w:trHeight w:val="495" w:hRule="atLeast"/>
          <w:jc w:val="center"/>
        </w:trPr>
        <w:tc>
          <w:tcPr>
            <w:tcW w:w="10214" w:type="dxa"/>
            <w:gridSpan w:val="17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" w:type="dxa"/>
          <w:trHeight w:val="570" w:hRule="atLeast"/>
          <w:jc w:val="center"/>
        </w:trPr>
        <w:tc>
          <w:tcPr>
            <w:tcW w:w="1447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组内身份</w:t>
            </w: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133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注册资格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667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专业代码</w:t>
            </w:r>
          </w:p>
        </w:tc>
        <w:tc>
          <w:tcPr>
            <w:tcW w:w="69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组内代码</w:t>
            </w:r>
          </w:p>
        </w:tc>
        <w:tc>
          <w:tcPr>
            <w:tcW w:w="760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兼职审核员现工作单位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" w:type="dxa"/>
          <w:trHeight w:val="440" w:hRule="atLeast"/>
          <w:jc w:val="center"/>
        </w:trPr>
        <w:tc>
          <w:tcPr>
            <w:tcW w:w="1447" w:type="dxa"/>
            <w:gridSpan w:val="3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审核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组长</w:t>
            </w:r>
          </w:p>
        </w:tc>
        <w:tc>
          <w:tcPr>
            <w:tcW w:w="958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肖新龙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女</w:t>
            </w:r>
          </w:p>
        </w:tc>
        <w:tc>
          <w:tcPr>
            <w:tcW w:w="1334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Q:</w:t>
            </w:r>
            <w:r>
              <w:rPr>
                <w:sz w:val="18"/>
                <w:szCs w:val="18"/>
              </w:rPr>
              <w:t>审核员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F:审核员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numPr>
                <w:ilvl w:val="0"/>
                <w:numId w:val="1"/>
              </w:numPr>
              <w:spacing w:line="240" w:lineRule="exact"/>
              <w:rPr>
                <w:rFonts w:hint="eastAsia" w:eastAsia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eastAsia="微软雅黑"/>
                <w:color w:val="000000"/>
                <w:sz w:val="18"/>
                <w:szCs w:val="18"/>
              </w:rPr>
              <w:t xml:space="preserve">N1FSMS-1232380 </w:t>
            </w:r>
          </w:p>
          <w:p>
            <w:pPr>
              <w:numPr>
                <w:ilvl w:val="0"/>
                <w:numId w:val="0"/>
              </w:numPr>
              <w:spacing w:line="240" w:lineRule="exact"/>
              <w:rPr>
                <w:rFonts w:hint="eastAsia" w:eastAsia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szCs w:val="18"/>
                <w:lang w:val="en-US" w:eastAsia="zh-CN"/>
              </w:rPr>
              <w:t>2020-N1QMS-1232380</w:t>
            </w:r>
            <w:r>
              <w:rPr>
                <w:rFonts w:eastAsia="微软雅黑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67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95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A</w:t>
            </w:r>
          </w:p>
        </w:tc>
        <w:tc>
          <w:tcPr>
            <w:tcW w:w="760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——</w:t>
            </w:r>
          </w:p>
        </w:tc>
        <w:tc>
          <w:tcPr>
            <w:tcW w:w="1545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17706316076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" w:type="dxa"/>
          <w:trHeight w:val="495" w:hRule="atLeast"/>
          <w:jc w:val="center"/>
        </w:trPr>
        <w:tc>
          <w:tcPr>
            <w:tcW w:w="1447" w:type="dxa"/>
            <w:gridSpan w:val="3"/>
            <w:vAlign w:val="center"/>
          </w:tcPr>
          <w:p>
            <w:pPr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审核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员1</w:t>
            </w:r>
          </w:p>
        </w:tc>
        <w:tc>
          <w:tcPr>
            <w:tcW w:w="958" w:type="dxa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张静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女</w:t>
            </w:r>
          </w:p>
        </w:tc>
        <w:tc>
          <w:tcPr>
            <w:tcW w:w="133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F:审核员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H:审核</w:t>
            </w:r>
            <w:r>
              <w:rPr>
                <w:rFonts w:hint="eastAsia"/>
                <w:sz w:val="18"/>
                <w:szCs w:val="18"/>
              </w:rPr>
              <w:t>员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numPr>
                <w:ilvl w:val="0"/>
                <w:numId w:val="2"/>
              </w:numPr>
              <w:spacing w:line="240" w:lineRule="exact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eastAsia="微软雅黑"/>
                <w:color w:val="000000"/>
                <w:sz w:val="18"/>
                <w:szCs w:val="18"/>
              </w:rPr>
              <w:t>N1FSMS-2011923</w:t>
            </w:r>
          </w:p>
          <w:p>
            <w:pPr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2018-N1QMS-1011923</w:t>
            </w:r>
          </w:p>
        </w:tc>
        <w:tc>
          <w:tcPr>
            <w:tcW w:w="667" w:type="dxa"/>
            <w:gridSpan w:val="2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bookmarkStart w:id="5" w:name="专业代码"/>
            <w:r>
              <w:rPr>
                <w:rFonts w:hint="eastAsia"/>
                <w:sz w:val="18"/>
                <w:szCs w:val="18"/>
              </w:rPr>
              <w:t>Q：30.05.00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F：E</w:t>
            </w:r>
            <w:bookmarkEnd w:id="5"/>
          </w:p>
        </w:tc>
        <w:tc>
          <w:tcPr>
            <w:tcW w:w="6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B</w:t>
            </w:r>
          </w:p>
        </w:tc>
        <w:tc>
          <w:tcPr>
            <w:tcW w:w="76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——</w:t>
            </w:r>
          </w:p>
        </w:tc>
        <w:tc>
          <w:tcPr>
            <w:tcW w:w="154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13501146660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" w:type="dxa"/>
          <w:trHeight w:val="525" w:hRule="atLeast"/>
          <w:jc w:val="center"/>
        </w:trPr>
        <w:tc>
          <w:tcPr>
            <w:tcW w:w="1447" w:type="dxa"/>
            <w:gridSpan w:val="3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bookmarkStart w:id="6" w:name="_GoBack" w:colFirst="7" w:colLast="7"/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审核员2</w:t>
            </w: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陈丽丹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女</w:t>
            </w:r>
          </w:p>
        </w:tc>
        <w:tc>
          <w:tcPr>
            <w:tcW w:w="133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Q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:实习审核员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F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:实习审核员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numPr>
                <w:ilvl w:val="0"/>
                <w:numId w:val="3"/>
              </w:numPr>
              <w:spacing w:line="240" w:lineRule="exac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N0FSMS-1246137 </w:t>
            </w:r>
          </w:p>
          <w:p>
            <w:pPr>
              <w:numPr>
                <w:ilvl w:val="0"/>
                <w:numId w:val="0"/>
              </w:numPr>
              <w:spacing w:line="240" w:lineRule="exac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333333"/>
                <w:spacing w:val="0"/>
                <w:sz w:val="16"/>
                <w:szCs w:val="16"/>
                <w:shd w:val="clear" w:fill="FFFFFF"/>
              </w:rPr>
              <w:t>2020-N0QMS-1246137 </w:t>
            </w:r>
          </w:p>
        </w:tc>
        <w:tc>
          <w:tcPr>
            <w:tcW w:w="667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</w:t>
            </w:r>
          </w:p>
        </w:tc>
        <w:tc>
          <w:tcPr>
            <w:tcW w:w="760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上海吉元德食品有限公司</w:t>
            </w:r>
          </w:p>
        </w:tc>
        <w:tc>
          <w:tcPr>
            <w:tcW w:w="154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13818030725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" w:type="dxa"/>
          <w:trHeight w:val="525" w:hRule="atLeast"/>
          <w:jc w:val="center"/>
        </w:trPr>
        <w:tc>
          <w:tcPr>
            <w:tcW w:w="1447" w:type="dxa"/>
            <w:gridSpan w:val="3"/>
            <w:vAlign w:val="center"/>
          </w:tcPr>
          <w:p>
            <w:pPr>
              <w:jc w:val="left"/>
              <w:rPr>
                <w:rFonts w:hint="eastAsia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审核员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朱亮亮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133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F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:实习审核员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240" w:lineRule="exact"/>
              <w:rPr>
                <w:rFonts w:hint="default" w:ascii="Times New Roman" w:hAnsi="Times New Roman" w:eastAsia="Helvetica" w:cs="Times New Roman"/>
                <w:i w:val="0"/>
                <w:caps w:val="0"/>
                <w:color w:val="333333"/>
                <w:spacing w:val="0"/>
                <w:sz w:val="16"/>
                <w:szCs w:val="16"/>
                <w:shd w:val="clear" w:fill="FFFFFF"/>
              </w:rPr>
            </w:pPr>
            <w:r>
              <w:rPr>
                <w:sz w:val="18"/>
                <w:szCs w:val="18"/>
              </w:rPr>
              <w:t>2019-N0FSMS-1246600</w:t>
            </w:r>
          </w:p>
        </w:tc>
        <w:tc>
          <w:tcPr>
            <w:tcW w:w="667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F:E</w:t>
            </w:r>
          </w:p>
        </w:tc>
        <w:tc>
          <w:tcPr>
            <w:tcW w:w="695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D</w:t>
            </w:r>
          </w:p>
        </w:tc>
        <w:tc>
          <w:tcPr>
            <w:tcW w:w="76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北京勤邦生物技术有限公司</w:t>
            </w:r>
          </w:p>
        </w:tc>
        <w:tc>
          <w:tcPr>
            <w:tcW w:w="154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18612261062</w:t>
            </w:r>
          </w:p>
        </w:tc>
      </w:tr>
      <w:bookmarkEnd w:id="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275" w:type="dxa"/>
            <w:gridSpan w:val="18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23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0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707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679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129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834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714" w:type="dxa"/>
            <w:gridSpan w:val="3"/>
            <w:vAlign w:val="center"/>
          </w:tcPr>
          <w:p>
            <w:pPr>
              <w:rPr>
                <w:sz w:val="21"/>
                <w:szCs w:val="21"/>
                <w:highlight w:val="yellow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8" w:type="dxa"/>
            <w:gridSpan w:val="2"/>
            <w:vAlign w:val="center"/>
          </w:tcPr>
          <w:p>
            <w:r>
              <w:rPr>
                <w:rFonts w:hint="eastAsia"/>
              </w:rPr>
              <w:t>技术专家1</w:t>
            </w:r>
          </w:p>
        </w:tc>
        <w:tc>
          <w:tcPr>
            <w:tcW w:w="123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朱亮亮</w:t>
            </w:r>
          </w:p>
        </w:tc>
        <w:tc>
          <w:tcPr>
            <w:tcW w:w="606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1707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北京勤邦生物技术有限公司</w:t>
            </w:r>
          </w:p>
        </w:tc>
        <w:tc>
          <w:tcPr>
            <w:tcW w:w="1679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30.05.00</w:t>
            </w:r>
          </w:p>
        </w:tc>
        <w:tc>
          <w:tcPr>
            <w:tcW w:w="834" w:type="dxa"/>
            <w:gridSpan w:val="2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</w:t>
            </w:r>
          </w:p>
        </w:tc>
        <w:tc>
          <w:tcPr>
            <w:tcW w:w="1714" w:type="dxa"/>
            <w:gridSpan w:val="3"/>
            <w:vAlign w:val="center"/>
          </w:tcPr>
          <w:p>
            <w:pPr>
              <w:rPr>
                <w:sz w:val="21"/>
                <w:szCs w:val="21"/>
                <w:highlight w:val="yellow"/>
              </w:rPr>
            </w:pPr>
            <w:r>
              <w:rPr>
                <w:rFonts w:hint="eastAsia"/>
                <w:sz w:val="18"/>
                <w:szCs w:val="18"/>
              </w:rPr>
              <w:t>18612261062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68" w:type="dxa"/>
            <w:gridSpan w:val="2"/>
            <w:vAlign w:val="center"/>
          </w:tcPr>
          <w:p>
            <w:r>
              <w:rPr>
                <w:rFonts w:hint="eastAsia"/>
              </w:rPr>
              <w:t>技术专家</w:t>
            </w:r>
            <w:r>
              <w:t>2</w:t>
            </w:r>
          </w:p>
        </w:tc>
        <w:tc>
          <w:tcPr>
            <w:tcW w:w="123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60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07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79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vAlign w:val="center"/>
          </w:tcPr>
          <w:p/>
        </w:tc>
        <w:tc>
          <w:tcPr>
            <w:tcW w:w="834" w:type="dxa"/>
            <w:gridSpan w:val="2"/>
            <w:vAlign w:val="center"/>
          </w:tcPr>
          <w:p/>
        </w:tc>
        <w:tc>
          <w:tcPr>
            <w:tcW w:w="1714" w:type="dxa"/>
            <w:gridSpan w:val="3"/>
            <w:vAlign w:val="center"/>
          </w:tcPr>
          <w:p>
            <w:pPr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0275" w:type="dxa"/>
            <w:gridSpan w:val="18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13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076" w:type="dxa"/>
            <w:gridSpan w:val="6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肖新龙</w:t>
            </w:r>
          </w:p>
        </w:tc>
        <w:tc>
          <w:tcPr>
            <w:tcW w:w="1707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67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63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714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13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076" w:type="dxa"/>
            <w:gridSpan w:val="6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17706316076</w:t>
            </w:r>
          </w:p>
        </w:tc>
        <w:tc>
          <w:tcPr>
            <w:tcW w:w="170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679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63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14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3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076" w:type="dxa"/>
            <w:gridSpan w:val="6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2020-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11-28</w:t>
            </w:r>
          </w:p>
        </w:tc>
        <w:tc>
          <w:tcPr>
            <w:tcW w:w="170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67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6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14" w:type="dxa"/>
            <w:gridSpan w:val="3"/>
            <w:vAlign w:val="center"/>
          </w:tcPr>
          <w:p>
            <w:pPr>
              <w:rPr>
                <w:sz w:val="21"/>
                <w:szCs w:val="21"/>
                <w:highlight w:val="yellow"/>
              </w:rPr>
            </w:pPr>
          </w:p>
        </w:tc>
      </w:tr>
    </w:tbl>
    <w:p/>
    <w:tbl>
      <w:tblPr>
        <w:tblStyle w:val="5"/>
        <w:tblW w:w="10133" w:type="dxa"/>
        <w:tblInd w:w="1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349"/>
        <w:gridCol w:w="1064"/>
        <w:gridCol w:w="3208"/>
        <w:gridCol w:w="2699"/>
        <w:gridCol w:w="10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01" w:hRule="atLeast"/>
        </w:trPr>
        <w:tc>
          <w:tcPr>
            <w:tcW w:w="10133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9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日期</w:t>
            </w:r>
          </w:p>
        </w:tc>
        <w:tc>
          <w:tcPr>
            <w:tcW w:w="13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时间</w:t>
            </w:r>
          </w:p>
        </w:tc>
        <w:tc>
          <w:tcPr>
            <w:tcW w:w="106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部门</w:t>
            </w:r>
          </w:p>
        </w:tc>
        <w:tc>
          <w:tcPr>
            <w:tcW w:w="320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过程</w:t>
            </w:r>
          </w:p>
        </w:tc>
        <w:tc>
          <w:tcPr>
            <w:tcW w:w="269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涉及条款</w:t>
            </w:r>
          </w:p>
        </w:tc>
        <w:tc>
          <w:tcPr>
            <w:tcW w:w="102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92" w:type="dxa"/>
            <w:vMerge w:val="restart"/>
            <w:tcBorders>
              <w:lef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color w:val="FF0000"/>
                <w:sz w:val="21"/>
                <w:szCs w:val="21"/>
              </w:rPr>
              <w:t>1</w:t>
            </w: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2-02下午</w:t>
            </w:r>
          </w:p>
        </w:tc>
        <w:tc>
          <w:tcPr>
            <w:tcW w:w="1349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rPr>
                <w:color w:val="FF0000"/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064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FF0000"/>
                <w:sz w:val="21"/>
                <w:szCs w:val="21"/>
              </w:rPr>
            </w:pPr>
          </w:p>
        </w:tc>
        <w:tc>
          <w:tcPr>
            <w:tcW w:w="3208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FF0000"/>
                <w:sz w:val="21"/>
                <w:szCs w:val="21"/>
              </w:rPr>
            </w:pPr>
          </w:p>
        </w:tc>
        <w:tc>
          <w:tcPr>
            <w:tcW w:w="2699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FF0000"/>
                <w:sz w:val="21"/>
                <w:szCs w:val="21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FF0000"/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rPr>
                <w:rFonts w:hint="default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12:55</w:t>
            </w:r>
          </w:p>
        </w:tc>
        <w:tc>
          <w:tcPr>
            <w:tcW w:w="1064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FF0000"/>
                <w:sz w:val="21"/>
                <w:szCs w:val="21"/>
              </w:rPr>
            </w:pPr>
          </w:p>
        </w:tc>
        <w:tc>
          <w:tcPr>
            <w:tcW w:w="3208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到达</w:t>
            </w:r>
          </w:p>
        </w:tc>
        <w:tc>
          <w:tcPr>
            <w:tcW w:w="2699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FF0000"/>
                <w:sz w:val="21"/>
                <w:szCs w:val="21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13:00</w:t>
            </w:r>
          </w:p>
        </w:tc>
        <w:tc>
          <w:tcPr>
            <w:tcW w:w="1064" w:type="dxa"/>
            <w:shd w:val="clear" w:color="auto" w:fill="FFFFFF" w:themeFill="background1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208" w:type="dxa"/>
            <w:shd w:val="clear" w:color="auto" w:fill="FFFFFF" w:themeFill="background1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首次会议</w:t>
            </w:r>
          </w:p>
        </w:tc>
        <w:tc>
          <w:tcPr>
            <w:tcW w:w="2699" w:type="dxa"/>
            <w:shd w:val="clear" w:color="auto" w:fill="FFFFFF" w:themeFill="background1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0</w:t>
            </w:r>
          </w:p>
        </w:tc>
        <w:tc>
          <w:tcPr>
            <w:tcW w:w="1064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领导层</w:t>
            </w:r>
          </w:p>
        </w:tc>
        <w:tc>
          <w:tcPr>
            <w:tcW w:w="3208" w:type="dxa"/>
            <w:shd w:val="clear" w:color="auto" w:fill="F2DCDC" w:themeFill="accent2" w:themeFillTint="32"/>
          </w:tcPr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（内外部因素、相关方的需求和期望、风险和机遇的控制、体系策划过程、管理承诺相关过程、资源提供过程、管理评审过程、产品实现策划、顾客投诉处理、监视和测量规划和持续改进等）</w:t>
            </w:r>
          </w:p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总要求、认证范围、过程方法、方针和目标，资源管理、领导作用、岗位和职责、目标管理、内外部沟通、持续改进的机制、重大投诉处理、重大体系事故和变更管理、应急准备和响应，顾客反馈、产品召回、行业抽查情况、持续改进、管理评审</w:t>
            </w:r>
          </w:p>
        </w:tc>
        <w:tc>
          <w:tcPr>
            <w:tcW w:w="2699" w:type="dxa"/>
            <w:shd w:val="clear" w:color="auto" w:fill="F2DCDC" w:themeFill="accent2" w:themeFillTint="32"/>
          </w:tcPr>
          <w:p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QMS：4.1/ 4.2 /4.3/ 4.4/ 5.1/5.2/5.3/6.1/6.2/6.3/7.1.1/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7.4/</w:t>
            </w:r>
            <w:r>
              <w:rPr>
                <w:sz w:val="21"/>
                <w:szCs w:val="21"/>
              </w:rPr>
              <w:t>9.1.1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9.3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10.1/10.3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FSMS：4.1/4.2/4.3/4.4/5.1/5.2/5.3/6.1/6.2/6.3/7.1.1/7.4/9.1.1/9.3/10.2</w:t>
            </w:r>
          </w:p>
          <w:p>
            <w:pPr>
              <w:spacing w:line="30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DBEEF3" w:themeFill="accent5" w:themeFillTint="32"/>
          </w:tcPr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3:30</w:t>
            </w:r>
          </w:p>
        </w:tc>
        <w:tc>
          <w:tcPr>
            <w:tcW w:w="1064" w:type="dxa"/>
            <w:shd w:val="clear" w:color="auto" w:fill="DBEEF3" w:themeFill="accent5" w:themeFillTint="32"/>
          </w:tcPr>
          <w:p>
            <w:pPr>
              <w:jc w:val="left"/>
              <w:rPr>
                <w:spacing w:val="40"/>
                <w:kern w:val="10"/>
                <w:sz w:val="21"/>
                <w:szCs w:val="21"/>
              </w:rPr>
            </w:pPr>
            <w:r>
              <w:rPr>
                <w:rFonts w:hint="eastAsia"/>
                <w:kern w:val="10"/>
                <w:sz w:val="21"/>
                <w:szCs w:val="21"/>
                <w:lang w:val="en-US" w:eastAsia="zh-CN"/>
              </w:rPr>
              <w:t>食品安全</w:t>
            </w:r>
            <w:r>
              <w:rPr>
                <w:spacing w:val="40"/>
                <w:kern w:val="10"/>
                <w:sz w:val="21"/>
                <w:szCs w:val="21"/>
              </w:rPr>
              <w:t>小组</w:t>
            </w:r>
          </w:p>
        </w:tc>
        <w:tc>
          <w:tcPr>
            <w:tcW w:w="3208" w:type="dxa"/>
            <w:shd w:val="clear" w:color="auto" w:fill="DBEEF3" w:themeFill="accent5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食品安全/HACCP小组及职责、前提方案、实施危害分析的预备步骤、危害分析、操作性前提方案(PRPs)的建立、HACCP计划的建立、预备信息的更新、规定前提方案和HACCP计划文件的更新、验证策划、标识和可追溯性系统/计划、控制措施组合的确认、食品安全管理体系的验证及结果分析、产品撤回/召回、应急预案；防护计划；食品欺诈和过敏原控制</w:t>
            </w:r>
          </w:p>
        </w:tc>
        <w:tc>
          <w:tcPr>
            <w:tcW w:w="2699" w:type="dxa"/>
            <w:shd w:val="clear" w:color="auto" w:fill="DBEEF3" w:themeFill="accent5" w:themeFillTint="32"/>
          </w:tcPr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FSMS: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.3/</w:t>
            </w:r>
            <w:r>
              <w:rPr>
                <w:rFonts w:hint="eastAsia"/>
                <w:sz w:val="21"/>
                <w:szCs w:val="21"/>
              </w:rPr>
              <w:t>7.1.5/</w:t>
            </w:r>
            <w:r>
              <w:rPr>
                <w:sz w:val="21"/>
                <w:szCs w:val="21"/>
              </w:rPr>
              <w:t>8.1/8.2/8.3/8.4/8.5/8.6/8.7/8.8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eastAsia="宋体"/>
                <w:sz w:val="21"/>
                <w:szCs w:val="21"/>
                <w:lang w:val="en-US" w:eastAsia="zh-CN"/>
              </w:rPr>
              <w:t>9.1.2/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10.3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DBEEF3" w:themeFill="accent5" w:themeFillTint="32"/>
          </w:tcPr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17:00</w:t>
            </w:r>
          </w:p>
        </w:tc>
        <w:tc>
          <w:tcPr>
            <w:tcW w:w="1064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208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审核组整理资料和管代沟通</w:t>
            </w:r>
          </w:p>
        </w:tc>
        <w:tc>
          <w:tcPr>
            <w:tcW w:w="2699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ABCD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17:30</w:t>
            </w:r>
          </w:p>
        </w:tc>
        <w:tc>
          <w:tcPr>
            <w:tcW w:w="1064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208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第一天结束（4.0h）</w:t>
            </w:r>
          </w:p>
        </w:tc>
        <w:tc>
          <w:tcPr>
            <w:tcW w:w="2699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792" w:type="dxa"/>
            <w:vMerge w:val="restart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color w:val="FF0000"/>
                <w:sz w:val="21"/>
                <w:szCs w:val="21"/>
              </w:rPr>
              <w:t>2020-1</w:t>
            </w: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2-03</w:t>
            </w:r>
          </w:p>
        </w:tc>
        <w:tc>
          <w:tcPr>
            <w:tcW w:w="1349" w:type="dxa"/>
            <w:shd w:val="clear" w:color="auto" w:fill="auto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第二天</w:t>
            </w:r>
          </w:p>
        </w:tc>
        <w:tc>
          <w:tcPr>
            <w:tcW w:w="1064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208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2699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8:25</w:t>
            </w:r>
          </w:p>
        </w:tc>
        <w:tc>
          <w:tcPr>
            <w:tcW w:w="1064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208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到达</w:t>
            </w:r>
          </w:p>
        </w:tc>
        <w:tc>
          <w:tcPr>
            <w:tcW w:w="2699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08:30</w:t>
            </w:r>
          </w:p>
        </w:tc>
        <w:tc>
          <w:tcPr>
            <w:tcW w:w="1064" w:type="dxa"/>
            <w:shd w:val="clear" w:color="auto" w:fill="F2DCDC" w:themeFill="accent2" w:themeFillTint="32"/>
          </w:tcPr>
          <w:p>
            <w:pPr>
              <w:jc w:val="left"/>
              <w:rPr>
                <w:rFonts w:hint="default"/>
                <w:kern w:val="1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10"/>
                <w:sz w:val="21"/>
                <w:szCs w:val="21"/>
                <w:lang w:val="en-US" w:eastAsia="zh-CN"/>
              </w:rPr>
              <w:t>业务部</w:t>
            </w:r>
          </w:p>
        </w:tc>
        <w:tc>
          <w:tcPr>
            <w:tcW w:w="3208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（采购过程、供方评价）</w:t>
            </w:r>
          </w:p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职责、目标、操作性前提方案（原材料采购及验收）、不合格品控制产品特性、预期用途；</w:t>
            </w:r>
          </w:p>
        </w:tc>
        <w:tc>
          <w:tcPr>
            <w:tcW w:w="2699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ascii="Times New Roman" w:hAnsi="Times New Roman" w:eastAsia="Times New Roman" w:cs="Times New Roman"/>
                <w:kern w:val="2"/>
                <w:sz w:val="21"/>
                <w:szCs w:val="21"/>
                <w:lang w:val="de-DE" w:eastAsia="zh-CN" w:bidi="ar-SA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1"/>
                <w:szCs w:val="21"/>
                <w:lang w:val="de-DE" w:eastAsia="zh-CN" w:bidi="ar-SA"/>
              </w:rPr>
              <w:t>QMS：</w:t>
            </w:r>
            <w:r>
              <w:rPr>
                <w:rFonts w:hint="eastAsia" w:eastAsia="Times New Roman" w:cs="Times New Roman"/>
                <w:kern w:val="2"/>
                <w:sz w:val="21"/>
                <w:szCs w:val="21"/>
                <w:lang w:val="en-US" w:eastAsia="zh-CN" w:bidi="ar-SA"/>
              </w:rPr>
              <w:t>5.3/</w:t>
            </w:r>
            <w:r>
              <w:rPr>
                <w:rFonts w:ascii="Times New Roman" w:hAnsi="Times New Roman" w:eastAsia="Times New Roman" w:cs="Times New Roman"/>
                <w:kern w:val="2"/>
                <w:sz w:val="21"/>
                <w:szCs w:val="21"/>
                <w:lang w:val="de-DE" w:eastAsia="zh-CN" w:bidi="ar-SA"/>
              </w:rPr>
              <w:t>6.2</w:t>
            </w:r>
            <w:r>
              <w:rPr>
                <w:rFonts w:hint="eastAsia" w:eastAsia="Times New Roman" w:cs="Times New Roman"/>
                <w:kern w:val="2"/>
                <w:sz w:val="21"/>
                <w:szCs w:val="21"/>
                <w:lang w:val="en-US" w:eastAsia="zh-CN" w:bidi="ar-SA"/>
              </w:rPr>
              <w:t>/</w:t>
            </w:r>
            <w:r>
              <w:rPr>
                <w:rFonts w:ascii="Times New Roman" w:hAnsi="Times New Roman" w:eastAsia="Times New Roman" w:cs="Times New Roman"/>
                <w:kern w:val="2"/>
                <w:sz w:val="21"/>
                <w:szCs w:val="21"/>
                <w:lang w:val="de-DE" w:eastAsia="zh-CN" w:bidi="ar-SA"/>
              </w:rPr>
              <w:t>8.4</w:t>
            </w:r>
            <w:r>
              <w:rPr>
                <w:rFonts w:hint="eastAsia" w:eastAsia="Times New Roman" w:cs="Times New Roman"/>
                <w:kern w:val="2"/>
                <w:sz w:val="21"/>
                <w:szCs w:val="21"/>
                <w:lang w:val="en-US" w:eastAsia="zh-CN" w:bidi="ar-SA"/>
              </w:rPr>
              <w:t>/10.2</w:t>
            </w:r>
          </w:p>
          <w:p>
            <w:pPr>
              <w:spacing w:line="300" w:lineRule="exact"/>
              <w:rPr>
                <w:rFonts w:hint="default" w:ascii="Times New Roman" w:hAnsi="Times New Roman" w:eastAsia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1"/>
                <w:szCs w:val="21"/>
                <w:lang w:val="de-DE" w:eastAsia="zh-CN" w:bidi="ar-SA"/>
              </w:rPr>
              <w:t>FSMS：</w:t>
            </w:r>
            <w:r>
              <w:rPr>
                <w:rFonts w:hint="eastAsia" w:eastAsia="Times New Roman" w:cs="Times New Roman"/>
                <w:kern w:val="2"/>
                <w:sz w:val="21"/>
                <w:szCs w:val="21"/>
                <w:lang w:val="en-US" w:eastAsia="zh-CN" w:bidi="ar-SA"/>
              </w:rPr>
              <w:t>5.3/6.2/7.1.6/8</w:t>
            </w:r>
            <w:r>
              <w:rPr>
                <w:rFonts w:ascii="Times New Roman" w:hAnsi="Times New Roman" w:eastAsia="Times New Roman" w:cs="Times New Roman"/>
                <w:kern w:val="2"/>
                <w:sz w:val="21"/>
                <w:szCs w:val="21"/>
                <w:lang w:val="de-DE" w:eastAsia="zh-CN" w:bidi="ar-SA"/>
              </w:rPr>
              <w:t>.2</w:t>
            </w:r>
            <w:r>
              <w:rPr>
                <w:rFonts w:hint="eastAsia" w:eastAsia="Times New Roman" w:cs="Times New Roman"/>
                <w:kern w:val="2"/>
                <w:sz w:val="21"/>
                <w:szCs w:val="21"/>
                <w:lang w:val="en-US" w:eastAsia="zh-CN" w:bidi="ar-SA"/>
              </w:rPr>
              <w:t>/10.1</w:t>
            </w:r>
          </w:p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  <w:r>
              <w:rPr>
                <w:sz w:val="21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DBEEF3" w:themeFill="accent5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064" w:type="dxa"/>
            <w:shd w:val="clear" w:color="auto" w:fill="DBEEF3" w:themeFill="accent5" w:themeFillTint="32"/>
          </w:tcPr>
          <w:p>
            <w:pPr>
              <w:spacing w:line="300" w:lineRule="exact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餐饮服务部及现场</w:t>
            </w:r>
          </w:p>
        </w:tc>
        <w:tc>
          <w:tcPr>
            <w:tcW w:w="3208" w:type="dxa"/>
            <w:shd w:val="clear" w:color="auto" w:fill="DBEEF3" w:themeFill="accent5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（产品和服务的提供，过程和产品的监测，过程能力确认）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（产品服务的要求、与顾客有关的过程、产品交付、运输控制）</w:t>
            </w:r>
          </w:p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基础设施、特种设备管理、工作环境控制、(PRPs)前提方案、操作性前提方案、关键控制点的监视系统、可追溯性系统、潜在不符合品控制、 CCP的监控、纠偏及现场情况、产品的撤回/召回、标识和可追溯性系统/计划</w:t>
            </w:r>
          </w:p>
        </w:tc>
        <w:tc>
          <w:tcPr>
            <w:tcW w:w="2699" w:type="dxa"/>
            <w:shd w:val="clear" w:color="auto" w:fill="DBEEF3" w:themeFill="accent5" w:themeFillTint="32"/>
          </w:tcPr>
          <w:p>
            <w:pPr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QMS:6.2/7.1.3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7.1.4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/7.1.5</w:t>
            </w:r>
            <w:r>
              <w:rPr>
                <w:sz w:val="21"/>
                <w:szCs w:val="21"/>
              </w:rPr>
              <w:t>/8.1/8.2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8.6/8.7/</w:t>
            </w:r>
            <w:r>
              <w:rPr>
                <w:sz w:val="21"/>
                <w:szCs w:val="21"/>
              </w:rPr>
              <w:t>9.1.2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/9.1.3/10.2</w:t>
            </w:r>
          </w:p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F:5.3/6.2/7.1.3/7.1.4/8.2/8.3/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8.4/8.5.4/8.7/8.9.1-8.9.4/9.1.2</w:t>
            </w:r>
          </w:p>
          <w:p>
            <w:pPr>
              <w:spacing w:line="30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DBEEF3" w:themeFill="accent5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  <w:r>
              <w:rPr>
                <w:sz w:val="21"/>
                <w:szCs w:val="21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12:30</w:t>
            </w:r>
          </w:p>
        </w:tc>
        <w:tc>
          <w:tcPr>
            <w:tcW w:w="1064" w:type="dxa"/>
            <w:shd w:val="clear" w:color="auto" w:fill="auto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休息</w:t>
            </w:r>
          </w:p>
        </w:tc>
        <w:tc>
          <w:tcPr>
            <w:tcW w:w="3208" w:type="dxa"/>
            <w:shd w:val="clear" w:color="auto" w:fill="auto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699" w:type="dxa"/>
            <w:shd w:val="clear" w:color="auto" w:fill="auto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 xml:space="preserve">ABCD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F2DCDC" w:themeFill="accent2" w:themeFillTint="32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13:00</w:t>
            </w:r>
          </w:p>
        </w:tc>
        <w:tc>
          <w:tcPr>
            <w:tcW w:w="1064" w:type="dxa"/>
            <w:shd w:val="clear" w:color="auto" w:fill="F2DCDC" w:themeFill="accent2" w:themeFillTint="32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10"/>
                <w:sz w:val="21"/>
                <w:szCs w:val="21"/>
                <w:lang w:val="en-US" w:eastAsia="zh-CN"/>
              </w:rPr>
              <w:t>业务部</w:t>
            </w:r>
          </w:p>
        </w:tc>
        <w:tc>
          <w:tcPr>
            <w:tcW w:w="3208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（采购过程、供方评价）</w:t>
            </w:r>
          </w:p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职责、目标、操作性前提方案（原材料采购及验收）、不合格品控制产品特性、预期用途；</w:t>
            </w:r>
            <w:r>
              <w:rPr>
                <w:rFonts w:hint="eastAsia"/>
                <w:sz w:val="21"/>
                <w:szCs w:val="21"/>
                <w:lang w:eastAsia="zh-CN"/>
              </w:rPr>
              <w:t>——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继续审核</w:t>
            </w:r>
          </w:p>
        </w:tc>
        <w:tc>
          <w:tcPr>
            <w:tcW w:w="2699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1"/>
                <w:szCs w:val="21"/>
                <w:lang w:val="de-DE" w:eastAsia="zh-CN" w:bidi="ar-SA"/>
              </w:rPr>
              <w:t>QMS：</w:t>
            </w:r>
            <w:r>
              <w:rPr>
                <w:rFonts w:hint="eastAsia" w:eastAsia="Times New Roman" w:cs="Times New Roman"/>
                <w:kern w:val="2"/>
                <w:sz w:val="21"/>
                <w:szCs w:val="21"/>
                <w:lang w:val="en-US" w:eastAsia="zh-CN" w:bidi="ar-SA"/>
              </w:rPr>
              <w:t>5.3/</w:t>
            </w:r>
            <w:r>
              <w:rPr>
                <w:rFonts w:ascii="Times New Roman" w:hAnsi="Times New Roman" w:eastAsia="Times New Roman" w:cs="Times New Roman"/>
                <w:kern w:val="2"/>
                <w:sz w:val="21"/>
                <w:szCs w:val="21"/>
                <w:lang w:val="de-DE" w:eastAsia="zh-CN" w:bidi="ar-SA"/>
              </w:rPr>
              <w:t>6.2</w:t>
            </w:r>
            <w:r>
              <w:rPr>
                <w:rFonts w:hint="eastAsia" w:eastAsia="Times New Roman" w:cs="Times New Roman"/>
                <w:kern w:val="2"/>
                <w:sz w:val="21"/>
                <w:szCs w:val="21"/>
                <w:lang w:val="en-US" w:eastAsia="zh-CN" w:bidi="ar-SA"/>
              </w:rPr>
              <w:t>/</w:t>
            </w:r>
            <w:r>
              <w:rPr>
                <w:rFonts w:ascii="Times New Roman" w:hAnsi="Times New Roman" w:eastAsia="Times New Roman" w:cs="Times New Roman"/>
                <w:kern w:val="2"/>
                <w:sz w:val="21"/>
                <w:szCs w:val="21"/>
                <w:lang w:val="de-DE" w:eastAsia="zh-CN" w:bidi="ar-SA"/>
              </w:rPr>
              <w:t>8.4</w:t>
            </w:r>
            <w:r>
              <w:rPr>
                <w:rFonts w:hint="eastAsia" w:eastAsia="Times New Roman" w:cs="Times New Roman"/>
                <w:kern w:val="2"/>
                <w:sz w:val="21"/>
                <w:szCs w:val="21"/>
                <w:lang w:val="en-US" w:eastAsia="zh-CN" w:bidi="ar-SA"/>
              </w:rPr>
              <w:t>/10.2</w:t>
            </w:r>
          </w:p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1"/>
                <w:szCs w:val="21"/>
                <w:lang w:val="de-DE" w:eastAsia="zh-CN" w:bidi="ar-SA"/>
              </w:rPr>
              <w:t>FSMS：</w:t>
            </w:r>
            <w:r>
              <w:rPr>
                <w:rFonts w:hint="eastAsia" w:eastAsia="Times New Roman" w:cs="Times New Roman"/>
                <w:kern w:val="2"/>
                <w:sz w:val="21"/>
                <w:szCs w:val="21"/>
                <w:lang w:val="en-US" w:eastAsia="zh-CN" w:bidi="ar-SA"/>
              </w:rPr>
              <w:t>5.3/6.2/7.1.6/8</w:t>
            </w:r>
            <w:r>
              <w:rPr>
                <w:rFonts w:ascii="Times New Roman" w:hAnsi="Times New Roman" w:eastAsia="Times New Roman" w:cs="Times New Roman"/>
                <w:kern w:val="2"/>
                <w:sz w:val="21"/>
                <w:szCs w:val="21"/>
                <w:lang w:val="de-DE" w:eastAsia="zh-CN" w:bidi="ar-SA"/>
              </w:rPr>
              <w:t>.2</w:t>
            </w:r>
            <w:r>
              <w:rPr>
                <w:rFonts w:hint="eastAsia" w:eastAsia="Times New Roman" w:cs="Times New Roman"/>
                <w:kern w:val="2"/>
                <w:sz w:val="21"/>
                <w:szCs w:val="21"/>
                <w:lang w:val="en-US" w:eastAsia="zh-CN" w:bidi="ar-SA"/>
              </w:rPr>
              <w:t>/10.1</w:t>
            </w: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F2DCDC" w:themeFill="accen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  <w:r>
              <w:rPr>
                <w:sz w:val="21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DBEEF3" w:themeFill="accent5" w:themeFillTint="32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13:00</w:t>
            </w:r>
          </w:p>
        </w:tc>
        <w:tc>
          <w:tcPr>
            <w:tcW w:w="1064" w:type="dxa"/>
            <w:shd w:val="clear" w:color="auto" w:fill="DBEEF3" w:themeFill="accent5" w:themeFillTint="32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餐饮服务部及现场</w:t>
            </w:r>
          </w:p>
        </w:tc>
        <w:tc>
          <w:tcPr>
            <w:tcW w:w="3208" w:type="dxa"/>
            <w:shd w:val="clear" w:color="auto" w:fill="DBEEF3" w:themeFill="accent5" w:themeFillTint="32"/>
            <w:vAlign w:val="top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（产品和服务的提供，过程和产品的监测，过程能力确认）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（产品服务的要求、与顾客有关的过程、产品交付、运输控制）</w:t>
            </w:r>
          </w:p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基础设施、特种设备管理、工作环境控制、(PRPs)前提方案、操作性前提方案、关键控制点的监视系统、可追溯性系统、潜在不符合品控制、 CCP的监控、纠偏及现场情况、产品的撤回/召回、标识和可追溯性系统/计划</w:t>
            </w:r>
          </w:p>
        </w:tc>
        <w:tc>
          <w:tcPr>
            <w:tcW w:w="2699" w:type="dxa"/>
            <w:shd w:val="clear" w:color="auto" w:fill="DBEEF3" w:themeFill="accent5" w:themeFillTint="32"/>
            <w:vAlign w:val="top"/>
          </w:tcPr>
          <w:p>
            <w:pPr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QMS:6.2/7.1.3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7.1.4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/7.1.5</w:t>
            </w:r>
            <w:r>
              <w:rPr>
                <w:sz w:val="21"/>
                <w:szCs w:val="21"/>
              </w:rPr>
              <w:t>/8.1/8.2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8.6/8.7/</w:t>
            </w:r>
            <w:r>
              <w:rPr>
                <w:sz w:val="21"/>
                <w:szCs w:val="21"/>
              </w:rPr>
              <w:t>9.1.2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/9.1.3/10.2</w:t>
            </w:r>
          </w:p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F:5.3/6.2/7.1.3/7.1.4/8.2/8.3/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8.4/8.5.4/8.7/8.9.1-8.9.4/9.1.2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DBEEF3" w:themeFill="accent5" w:themeFillTint="32"/>
            <w:vAlign w:val="top"/>
          </w:tcPr>
          <w:p>
            <w:pPr>
              <w:snapToGrid w:val="0"/>
              <w:spacing w:line="32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  <w:r>
              <w:rPr>
                <w:sz w:val="21"/>
                <w:szCs w:val="21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F2DCDC" w:themeFill="accent2" w:themeFillTint="32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5:30</w:t>
            </w:r>
          </w:p>
        </w:tc>
        <w:tc>
          <w:tcPr>
            <w:tcW w:w="1064" w:type="dxa"/>
            <w:shd w:val="clear" w:color="auto" w:fill="F2DCDC" w:themeFill="accent2" w:themeFillTint="32"/>
            <w:vAlign w:val="top"/>
          </w:tcPr>
          <w:p>
            <w:pPr>
              <w:rPr>
                <w:rFonts w:hint="eastAsia" w:ascii="Times New Roman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楷体_GB2312"/>
                <w:sz w:val="21"/>
                <w:szCs w:val="21"/>
              </w:rPr>
              <w:t>办公室</w:t>
            </w:r>
          </w:p>
        </w:tc>
        <w:tc>
          <w:tcPr>
            <w:tcW w:w="3208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职责、文件和记录管理；目标管理、内外部沟通、人员健康管理、持证上岗人员、人员招聘、员工培训及有效性评价；知识的管理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分析与评估；</w:t>
            </w:r>
            <w:r>
              <w:rPr>
                <w:sz w:val="21"/>
                <w:szCs w:val="21"/>
              </w:rPr>
              <w:t>内部审核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不合格和纠正措施</w:t>
            </w:r>
          </w:p>
        </w:tc>
        <w:tc>
          <w:tcPr>
            <w:tcW w:w="2699" w:type="dxa"/>
            <w:shd w:val="clear" w:color="auto" w:fill="F2DCDC" w:themeFill="accent2" w:themeFillTint="32"/>
            <w:vAlign w:val="top"/>
          </w:tcPr>
          <w:p>
            <w:pPr>
              <w:pStyle w:val="12"/>
              <w:spacing w:after="0" w:line="320" w:lineRule="exact"/>
              <w:rPr>
                <w:rFonts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  <w:lang w:val="en-US" w:eastAsia="zh-CN"/>
              </w:rPr>
              <w:t>QMS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：</w:t>
            </w:r>
          </w:p>
          <w:p>
            <w:pPr>
              <w:pStyle w:val="12"/>
              <w:spacing w:after="0" w:line="320" w:lineRule="exact"/>
              <w:rPr>
                <w:rFonts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5.3/</w:t>
            </w:r>
            <w:r>
              <w:rPr>
                <w:sz w:val="21"/>
                <w:szCs w:val="21"/>
                <w:lang w:val="en-US" w:eastAsia="zh-CN"/>
              </w:rPr>
              <w:t>6.2/7.1.2/7.1.6/7.2/7.3/7.4/7.</w:t>
            </w:r>
            <w:r>
              <w:rPr>
                <w:rFonts w:eastAsia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/9.1.2/9.2/10.2；</w:t>
            </w:r>
          </w:p>
          <w:p>
            <w:pPr>
              <w:pStyle w:val="12"/>
              <w:spacing w:after="0" w:line="320" w:lineRule="exact"/>
              <w:rPr>
                <w:rFonts w:eastAsia="宋体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sz w:val="21"/>
                <w:szCs w:val="21"/>
                <w:lang w:val="en-US" w:eastAsia="zh-CN"/>
              </w:rPr>
              <w:t>FSMS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：</w:t>
            </w:r>
            <w:r>
              <w:rPr>
                <w:rFonts w:eastAsia="宋体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pStyle w:val="12"/>
              <w:spacing w:after="0" w:line="32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5.3/6.2/7.1.2/7.2/7.3/7.4/7.5/</w:t>
            </w:r>
            <w:r>
              <w:rPr>
                <w:rFonts w:eastAsia="宋体"/>
                <w:sz w:val="21"/>
                <w:szCs w:val="21"/>
                <w:lang w:val="en-US" w:eastAsia="zh-CN"/>
              </w:rPr>
              <w:t xml:space="preserve">9.2/10.1 </w:t>
            </w: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F2DCDC" w:themeFill="accent2" w:themeFillTint="32"/>
            <w:vAlign w:val="top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17:00</w:t>
            </w:r>
          </w:p>
        </w:tc>
        <w:tc>
          <w:tcPr>
            <w:tcW w:w="1064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208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审核组整理资料和管代沟通</w:t>
            </w:r>
          </w:p>
        </w:tc>
        <w:tc>
          <w:tcPr>
            <w:tcW w:w="2699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ABCD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17:30</w:t>
            </w:r>
          </w:p>
        </w:tc>
        <w:tc>
          <w:tcPr>
            <w:tcW w:w="1064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208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第二天结束（8h）</w:t>
            </w:r>
          </w:p>
        </w:tc>
        <w:tc>
          <w:tcPr>
            <w:tcW w:w="2699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restart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2020-12-04上午</w:t>
            </w:r>
          </w:p>
        </w:tc>
        <w:tc>
          <w:tcPr>
            <w:tcW w:w="1349" w:type="dxa"/>
            <w:shd w:val="clear" w:color="auto" w:fill="auto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第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color w:val="auto"/>
                <w:sz w:val="21"/>
                <w:szCs w:val="21"/>
              </w:rPr>
              <w:t>天</w:t>
            </w:r>
          </w:p>
        </w:tc>
        <w:tc>
          <w:tcPr>
            <w:tcW w:w="1064" w:type="dxa"/>
            <w:shd w:val="clear" w:color="auto" w:fill="auto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208" w:type="dxa"/>
            <w:shd w:val="clear" w:color="auto" w:fill="auto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699" w:type="dxa"/>
            <w:shd w:val="clear" w:color="auto" w:fill="auto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2DBDB" w:themeFill="accent2" w:themeFillTint="33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7:55</w:t>
            </w:r>
          </w:p>
        </w:tc>
        <w:tc>
          <w:tcPr>
            <w:tcW w:w="1064" w:type="dxa"/>
            <w:shd w:val="clear" w:color="auto" w:fill="auto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208" w:type="dxa"/>
            <w:shd w:val="clear" w:color="auto" w:fill="auto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到达</w:t>
            </w:r>
          </w:p>
        </w:tc>
        <w:tc>
          <w:tcPr>
            <w:tcW w:w="2699" w:type="dxa"/>
            <w:shd w:val="clear" w:color="auto" w:fill="auto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 xml:space="preserve">ABCD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2DBDB" w:themeFill="accent2" w:themeFillTint="33"/>
            <w:vAlign w:val="top"/>
          </w:tcPr>
          <w:p>
            <w:pPr>
              <w:snapToGrid w:val="0"/>
              <w:spacing w:line="32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49" w:type="dxa"/>
            <w:shd w:val="clear" w:color="auto" w:fill="F2DBDB" w:themeFill="accent2" w:themeFillTint="33"/>
            <w:vAlign w:val="top"/>
          </w:tcPr>
          <w:p>
            <w:pPr>
              <w:snapToGrid w:val="0"/>
              <w:spacing w:line="320" w:lineRule="exact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08</w:t>
            </w:r>
            <w:r>
              <w:rPr>
                <w:color w:val="000000"/>
                <w:sz w:val="21"/>
                <w:szCs w:val="21"/>
              </w:rPr>
              <w:t>:00</w:t>
            </w:r>
          </w:p>
        </w:tc>
        <w:tc>
          <w:tcPr>
            <w:tcW w:w="1064" w:type="dxa"/>
            <w:shd w:val="clear" w:color="auto" w:fill="F2DBDB" w:themeFill="accent2" w:themeFillTint="33"/>
            <w:vAlign w:val="top"/>
          </w:tcPr>
          <w:p>
            <w:pPr>
              <w:rPr>
                <w:rFonts w:ascii="Times New Roman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楷体_GB2312"/>
                <w:sz w:val="21"/>
                <w:szCs w:val="21"/>
              </w:rPr>
              <w:t>办公室</w:t>
            </w:r>
          </w:p>
        </w:tc>
        <w:tc>
          <w:tcPr>
            <w:tcW w:w="3208" w:type="dxa"/>
            <w:shd w:val="clear" w:color="auto" w:fill="F2DBDB" w:themeFill="accent2" w:themeFillTint="33"/>
            <w:vAlign w:val="top"/>
          </w:tcPr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职责、文件和记录管理；目标管理、内外部沟通、人员健康管理、持证上岗人员、人员招聘、员工培训及有效性评价；知识的管理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sz w:val="21"/>
                <w:szCs w:val="21"/>
              </w:rPr>
              <w:t>内部审核</w:t>
            </w:r>
            <w:r>
              <w:rPr>
                <w:rFonts w:hint="eastAsia"/>
                <w:sz w:val="21"/>
                <w:szCs w:val="21"/>
                <w:lang w:eastAsia="zh-CN"/>
              </w:rPr>
              <w:t>；——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继续审核</w:t>
            </w:r>
          </w:p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99" w:type="dxa"/>
            <w:shd w:val="clear" w:color="auto" w:fill="F2DBDB" w:themeFill="accent2" w:themeFillTint="33"/>
            <w:vAlign w:val="top"/>
          </w:tcPr>
          <w:p>
            <w:pPr>
              <w:pStyle w:val="12"/>
              <w:spacing w:after="0" w:line="320" w:lineRule="exact"/>
              <w:rPr>
                <w:rFonts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  <w:lang w:val="en-US" w:eastAsia="zh-CN"/>
              </w:rPr>
              <w:t>QMS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：</w:t>
            </w:r>
          </w:p>
          <w:p>
            <w:pPr>
              <w:pStyle w:val="12"/>
              <w:spacing w:after="0" w:line="320" w:lineRule="exact"/>
              <w:rPr>
                <w:rFonts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5.3/</w:t>
            </w:r>
            <w:r>
              <w:rPr>
                <w:sz w:val="21"/>
                <w:szCs w:val="21"/>
                <w:lang w:val="en-US" w:eastAsia="zh-CN"/>
              </w:rPr>
              <w:t>6.2/7.1.2/7.1.6/7.2/7.3/7.4/7.</w:t>
            </w:r>
            <w:r>
              <w:rPr>
                <w:rFonts w:eastAsia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/9.1.2/9.2/10.2；</w:t>
            </w:r>
          </w:p>
          <w:p>
            <w:pPr>
              <w:pStyle w:val="12"/>
              <w:spacing w:after="0" w:line="320" w:lineRule="exact"/>
              <w:rPr>
                <w:rFonts w:eastAsia="宋体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sz w:val="21"/>
                <w:szCs w:val="21"/>
                <w:lang w:val="en-US" w:eastAsia="zh-CN"/>
              </w:rPr>
              <w:t>FSMS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：</w:t>
            </w:r>
            <w:r>
              <w:rPr>
                <w:rFonts w:eastAsia="宋体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pStyle w:val="12"/>
              <w:spacing w:after="0" w:line="32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5.3/6.2/7.1.2/7.2/7.3/7.4/7.5/</w:t>
            </w:r>
            <w:r>
              <w:rPr>
                <w:rFonts w:eastAsia="宋体"/>
                <w:sz w:val="21"/>
                <w:szCs w:val="21"/>
                <w:lang w:val="en-US" w:eastAsia="zh-CN"/>
              </w:rPr>
              <w:t xml:space="preserve">9.1.2/9.2/10.1 </w:t>
            </w: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F2DBDB" w:themeFill="accent2" w:themeFillTint="33"/>
            <w:vAlign w:val="top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DBEEF3" w:themeFill="accent5" w:themeFillTint="32"/>
          </w:tcPr>
          <w:p>
            <w:pPr>
              <w:snapToGrid w:val="0"/>
              <w:spacing w:line="32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08</w:t>
            </w:r>
            <w:r>
              <w:rPr>
                <w:color w:val="000000"/>
                <w:sz w:val="21"/>
                <w:szCs w:val="21"/>
              </w:rPr>
              <w:t>:00</w:t>
            </w:r>
          </w:p>
        </w:tc>
        <w:tc>
          <w:tcPr>
            <w:tcW w:w="1064" w:type="dxa"/>
            <w:shd w:val="clear" w:color="auto" w:fill="DBEEF3" w:themeFill="accent5" w:themeFillTint="32"/>
          </w:tcPr>
          <w:p>
            <w:pPr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餐饮服务部</w:t>
            </w:r>
          </w:p>
        </w:tc>
        <w:tc>
          <w:tcPr>
            <w:tcW w:w="3208" w:type="dxa"/>
            <w:shd w:val="clear" w:color="auto" w:fill="DBEEF3" w:themeFill="accent5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（产品和服务的提供，过程和产品的监测，过程能力确认）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（产品服务的要求、与顾客有关的过程、产品交付、运输控制）</w:t>
            </w:r>
          </w:p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基础设施、特种设备管理、工作环境控制、(PRPs)前提方案、操作性前提方案、关键控制点的监视系统、可追溯性系统、潜在不符合品控制、 CCP的监控、纠偏及现场情况、产品的撤回/召回、标识和可追溯性系统/计划</w:t>
            </w:r>
            <w:r>
              <w:rPr>
                <w:rFonts w:hint="eastAsia"/>
                <w:sz w:val="21"/>
                <w:szCs w:val="21"/>
                <w:lang w:eastAsia="zh-CN"/>
              </w:rPr>
              <w:t>——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继续审核</w:t>
            </w:r>
          </w:p>
        </w:tc>
        <w:tc>
          <w:tcPr>
            <w:tcW w:w="2699" w:type="dxa"/>
            <w:shd w:val="clear" w:color="auto" w:fill="DBEEF3" w:themeFill="accent5" w:themeFillTint="32"/>
          </w:tcPr>
          <w:p>
            <w:pPr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QMS:6.2/7.1.3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7.1.4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/7.1.5</w:t>
            </w:r>
            <w:r>
              <w:rPr>
                <w:sz w:val="21"/>
                <w:szCs w:val="21"/>
              </w:rPr>
              <w:t>/8.1/8.2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8.6/8.7/</w:t>
            </w:r>
            <w:r>
              <w:rPr>
                <w:sz w:val="21"/>
                <w:szCs w:val="21"/>
              </w:rPr>
              <w:t>9.1.2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/9.1.3/10.2</w:t>
            </w:r>
          </w:p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F:5.3/6.2/7.1.3/7.1.4/8.2/8.3/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8.4/8.5.4/8.7/8.9.1-8.9.4/9.1.2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DBEEF3" w:themeFill="accent5" w:themeFillTint="32"/>
          </w:tcPr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2DBDB" w:themeFill="accent2" w:themeFillTint="33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0</w:t>
            </w:r>
          </w:p>
        </w:tc>
        <w:tc>
          <w:tcPr>
            <w:tcW w:w="1064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208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审核组整理资料和管代沟通</w:t>
            </w:r>
          </w:p>
        </w:tc>
        <w:tc>
          <w:tcPr>
            <w:tcW w:w="2699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2DBDB" w:themeFill="accent2" w:themeFillTint="33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11:30</w:t>
            </w:r>
          </w:p>
        </w:tc>
        <w:tc>
          <w:tcPr>
            <w:tcW w:w="1064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208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699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2DBDB" w:themeFill="accent2" w:themeFillTint="33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12:00</w:t>
            </w:r>
          </w:p>
        </w:tc>
        <w:tc>
          <w:tcPr>
            <w:tcW w:w="1064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208" w:type="dxa"/>
            <w:shd w:val="clear" w:color="auto" w:fill="auto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>审核结束</w:t>
            </w:r>
          </w:p>
        </w:tc>
        <w:tc>
          <w:tcPr>
            <w:tcW w:w="2699" w:type="dxa"/>
            <w:shd w:val="clear" w:color="auto" w:fill="auto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</w:tr>
    </w:tbl>
    <w:p/>
    <w:p/>
    <w:p/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4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4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4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9"/>
        <w:numPr>
          <w:ilvl w:val="0"/>
          <w:numId w:val="4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4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9"/>
        <w:numPr>
          <w:ilvl w:val="0"/>
          <w:numId w:val="4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4581525</wp:posOffset>
              </wp:positionH>
              <wp:positionV relativeFrom="paragraph">
                <wp:posOffset>125730</wp:posOffset>
              </wp:positionV>
              <wp:extent cx="2022475" cy="256540"/>
              <wp:effectExtent l="0" t="1905" r="0" b="0"/>
              <wp:wrapNone/>
              <wp:docPr id="2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247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firstLine="360" w:firstLineChars="200"/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-23审核计划(03版)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left:360.75pt;margin-top:9.9pt;height:20.2pt;width:159.25pt;z-index:251658240;mso-width-relative:page;mso-height-relative:page;" fillcolor="#FFFFFF" filled="t" stroked="f" coordsize="21600,21600" o:gfxdata="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qfdNCNcAAAAK&#10;AQAADwAAAAAAAAABACAAAAAiAAAAZHJzL2Rvd25yZXYueG1sUEsBAhQAFAAAAAgAh07iQE4d/3kd&#10;AgAAQAQAAA4AAAAAAAAAAQAgAAAAJgEAAGRycy9lMm9Eb2MueG1sUEsFBgAAAAAGAAYAWQEAALUF&#10;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ind w:firstLine="360" w:firstLineChars="200"/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-23审核计划(03版)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F9DE2FA"/>
    <w:multiLevelType w:val="singleLevel"/>
    <w:tmpl w:val="9F9DE2FA"/>
    <w:lvl w:ilvl="0" w:tentative="0">
      <w:start w:val="2020"/>
      <w:numFmt w:val="decimal"/>
      <w:suff w:val="nothing"/>
      <w:lvlText w:val="%1-"/>
      <w:lvlJc w:val="left"/>
    </w:lvl>
  </w:abstractNum>
  <w:abstractNum w:abstractNumId="1">
    <w:nsid w:val="A6ADE1C6"/>
    <w:multiLevelType w:val="singleLevel"/>
    <w:tmpl w:val="A6ADE1C6"/>
    <w:lvl w:ilvl="0" w:tentative="0">
      <w:start w:val="2018"/>
      <w:numFmt w:val="decimal"/>
      <w:suff w:val="nothing"/>
      <w:lvlText w:val="%1-"/>
      <w:lvlJc w:val="left"/>
    </w:lvl>
  </w:abstractNum>
  <w:abstractNum w:abstractNumId="2">
    <w:nsid w:val="2515ABD5"/>
    <w:multiLevelType w:val="singleLevel"/>
    <w:tmpl w:val="2515ABD5"/>
    <w:lvl w:ilvl="0" w:tentative="0">
      <w:start w:val="2017"/>
      <w:numFmt w:val="decimal"/>
      <w:suff w:val="nothing"/>
      <w:lvlText w:val="%1-"/>
      <w:lvlJc w:val="left"/>
    </w:lvl>
  </w:abstractNum>
  <w:abstractNum w:abstractNumId="3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914"/>
    <w:rsid w:val="00050845"/>
    <w:rsid w:val="00055477"/>
    <w:rsid w:val="000B07D5"/>
    <w:rsid w:val="000D1C98"/>
    <w:rsid w:val="000E5971"/>
    <w:rsid w:val="000E5DCA"/>
    <w:rsid w:val="000F68A1"/>
    <w:rsid w:val="001219F1"/>
    <w:rsid w:val="00165B2B"/>
    <w:rsid w:val="00170689"/>
    <w:rsid w:val="001716DD"/>
    <w:rsid w:val="00175629"/>
    <w:rsid w:val="0018555F"/>
    <w:rsid w:val="001A2019"/>
    <w:rsid w:val="001C5735"/>
    <w:rsid w:val="0021718C"/>
    <w:rsid w:val="002643DD"/>
    <w:rsid w:val="0027540C"/>
    <w:rsid w:val="00281ECA"/>
    <w:rsid w:val="0028283F"/>
    <w:rsid w:val="00284DE2"/>
    <w:rsid w:val="002954F1"/>
    <w:rsid w:val="002D14AB"/>
    <w:rsid w:val="002D522C"/>
    <w:rsid w:val="002F00E6"/>
    <w:rsid w:val="002F6BD0"/>
    <w:rsid w:val="00317A7E"/>
    <w:rsid w:val="0033343B"/>
    <w:rsid w:val="003D607F"/>
    <w:rsid w:val="00436226"/>
    <w:rsid w:val="004413FF"/>
    <w:rsid w:val="0046427D"/>
    <w:rsid w:val="004A6914"/>
    <w:rsid w:val="004D3FC3"/>
    <w:rsid w:val="004E1644"/>
    <w:rsid w:val="00566DAE"/>
    <w:rsid w:val="00582891"/>
    <w:rsid w:val="005843A0"/>
    <w:rsid w:val="005E2648"/>
    <w:rsid w:val="006350EC"/>
    <w:rsid w:val="00660977"/>
    <w:rsid w:val="00661C98"/>
    <w:rsid w:val="00670846"/>
    <w:rsid w:val="006D2E3F"/>
    <w:rsid w:val="006E31C8"/>
    <w:rsid w:val="0070529F"/>
    <w:rsid w:val="00776AC4"/>
    <w:rsid w:val="007A45A9"/>
    <w:rsid w:val="007B1D2E"/>
    <w:rsid w:val="007B4BA8"/>
    <w:rsid w:val="007B6B31"/>
    <w:rsid w:val="007C28E1"/>
    <w:rsid w:val="007C6AB3"/>
    <w:rsid w:val="007E5F5D"/>
    <w:rsid w:val="007E793A"/>
    <w:rsid w:val="0080289A"/>
    <w:rsid w:val="00852288"/>
    <w:rsid w:val="00871F76"/>
    <w:rsid w:val="008B0837"/>
    <w:rsid w:val="008E21D0"/>
    <w:rsid w:val="009540DA"/>
    <w:rsid w:val="009665FB"/>
    <w:rsid w:val="009F033C"/>
    <w:rsid w:val="00A17A85"/>
    <w:rsid w:val="00A30529"/>
    <w:rsid w:val="00A47953"/>
    <w:rsid w:val="00A863E3"/>
    <w:rsid w:val="00AB532B"/>
    <w:rsid w:val="00B21E90"/>
    <w:rsid w:val="00B22F2E"/>
    <w:rsid w:val="00B23C46"/>
    <w:rsid w:val="00B34CE5"/>
    <w:rsid w:val="00B46A96"/>
    <w:rsid w:val="00B56B9A"/>
    <w:rsid w:val="00B721B5"/>
    <w:rsid w:val="00B90F60"/>
    <w:rsid w:val="00BA47B5"/>
    <w:rsid w:val="00BD2FB5"/>
    <w:rsid w:val="00BF1218"/>
    <w:rsid w:val="00BF71BD"/>
    <w:rsid w:val="00C92E84"/>
    <w:rsid w:val="00CD328E"/>
    <w:rsid w:val="00CD547C"/>
    <w:rsid w:val="00CE1A6A"/>
    <w:rsid w:val="00CE42E2"/>
    <w:rsid w:val="00D57145"/>
    <w:rsid w:val="00D57D7F"/>
    <w:rsid w:val="00D76D03"/>
    <w:rsid w:val="00D7716E"/>
    <w:rsid w:val="00DA5212"/>
    <w:rsid w:val="00DC1F55"/>
    <w:rsid w:val="00DF4179"/>
    <w:rsid w:val="00E12772"/>
    <w:rsid w:val="00E24592"/>
    <w:rsid w:val="00E52778"/>
    <w:rsid w:val="00E93A34"/>
    <w:rsid w:val="00EA7FC3"/>
    <w:rsid w:val="00F108C3"/>
    <w:rsid w:val="00F37696"/>
    <w:rsid w:val="02DD77D8"/>
    <w:rsid w:val="03365186"/>
    <w:rsid w:val="03EB74A6"/>
    <w:rsid w:val="05F32897"/>
    <w:rsid w:val="070438F7"/>
    <w:rsid w:val="07284C48"/>
    <w:rsid w:val="082049C8"/>
    <w:rsid w:val="08907D07"/>
    <w:rsid w:val="09C5031B"/>
    <w:rsid w:val="0B5F1D96"/>
    <w:rsid w:val="0C494494"/>
    <w:rsid w:val="0CBC0F01"/>
    <w:rsid w:val="0D1B538B"/>
    <w:rsid w:val="0DEA4780"/>
    <w:rsid w:val="0DF23D81"/>
    <w:rsid w:val="0F00536C"/>
    <w:rsid w:val="0F033F86"/>
    <w:rsid w:val="0F68624C"/>
    <w:rsid w:val="11687C65"/>
    <w:rsid w:val="131D4CCC"/>
    <w:rsid w:val="132A6E69"/>
    <w:rsid w:val="13DA13B1"/>
    <w:rsid w:val="15510D14"/>
    <w:rsid w:val="16226157"/>
    <w:rsid w:val="173E224E"/>
    <w:rsid w:val="18D61FB9"/>
    <w:rsid w:val="1A997AAB"/>
    <w:rsid w:val="1B194CAF"/>
    <w:rsid w:val="1C33500A"/>
    <w:rsid w:val="1CD92AC2"/>
    <w:rsid w:val="1D2F3A02"/>
    <w:rsid w:val="1EC72E72"/>
    <w:rsid w:val="1FF13C07"/>
    <w:rsid w:val="21885791"/>
    <w:rsid w:val="23577455"/>
    <w:rsid w:val="23B6256F"/>
    <w:rsid w:val="25CB3872"/>
    <w:rsid w:val="26C4050A"/>
    <w:rsid w:val="26C4166B"/>
    <w:rsid w:val="27135A62"/>
    <w:rsid w:val="2714635E"/>
    <w:rsid w:val="2990145D"/>
    <w:rsid w:val="29C00430"/>
    <w:rsid w:val="2ABF30B8"/>
    <w:rsid w:val="2B4677A3"/>
    <w:rsid w:val="2BCB26A2"/>
    <w:rsid w:val="2C94306A"/>
    <w:rsid w:val="2CBE347D"/>
    <w:rsid w:val="2D1F419B"/>
    <w:rsid w:val="2DD97D5C"/>
    <w:rsid w:val="2E592AF0"/>
    <w:rsid w:val="2EB520A4"/>
    <w:rsid w:val="303201A0"/>
    <w:rsid w:val="307907D3"/>
    <w:rsid w:val="30A360C5"/>
    <w:rsid w:val="31D20763"/>
    <w:rsid w:val="32EA227A"/>
    <w:rsid w:val="33C0725F"/>
    <w:rsid w:val="349B306C"/>
    <w:rsid w:val="35EE609E"/>
    <w:rsid w:val="36C1065E"/>
    <w:rsid w:val="39713F5D"/>
    <w:rsid w:val="398B00C0"/>
    <w:rsid w:val="3B9B4D0D"/>
    <w:rsid w:val="3BDA6E55"/>
    <w:rsid w:val="3C2E756D"/>
    <w:rsid w:val="3C62678B"/>
    <w:rsid w:val="3EC75698"/>
    <w:rsid w:val="3ECD7FF5"/>
    <w:rsid w:val="405C2D90"/>
    <w:rsid w:val="413A47AA"/>
    <w:rsid w:val="41B063B6"/>
    <w:rsid w:val="42731DB6"/>
    <w:rsid w:val="44586056"/>
    <w:rsid w:val="45C93F51"/>
    <w:rsid w:val="466D532B"/>
    <w:rsid w:val="46911F57"/>
    <w:rsid w:val="47BF59B0"/>
    <w:rsid w:val="488945D7"/>
    <w:rsid w:val="48D00D0E"/>
    <w:rsid w:val="4B2B37A0"/>
    <w:rsid w:val="4EA76D11"/>
    <w:rsid w:val="4FA56B6C"/>
    <w:rsid w:val="50097C3C"/>
    <w:rsid w:val="50EE497B"/>
    <w:rsid w:val="511F7F1B"/>
    <w:rsid w:val="533F371C"/>
    <w:rsid w:val="55483CFB"/>
    <w:rsid w:val="563F79B8"/>
    <w:rsid w:val="576806CD"/>
    <w:rsid w:val="58952A6E"/>
    <w:rsid w:val="5D7D1DEE"/>
    <w:rsid w:val="5E256FA4"/>
    <w:rsid w:val="5FA03C20"/>
    <w:rsid w:val="60AC241B"/>
    <w:rsid w:val="60C16BE5"/>
    <w:rsid w:val="612D08BA"/>
    <w:rsid w:val="63070D50"/>
    <w:rsid w:val="63AC6237"/>
    <w:rsid w:val="65313339"/>
    <w:rsid w:val="67722849"/>
    <w:rsid w:val="69052847"/>
    <w:rsid w:val="6BB8230C"/>
    <w:rsid w:val="6CF22D13"/>
    <w:rsid w:val="6ED254E1"/>
    <w:rsid w:val="6F67243D"/>
    <w:rsid w:val="6FEE3350"/>
    <w:rsid w:val="713D72F2"/>
    <w:rsid w:val="72D67AC0"/>
    <w:rsid w:val="73FC719A"/>
    <w:rsid w:val="75347A77"/>
    <w:rsid w:val="75474562"/>
    <w:rsid w:val="756D3EAC"/>
    <w:rsid w:val="770F23CB"/>
    <w:rsid w:val="77137A5B"/>
    <w:rsid w:val="77D66267"/>
    <w:rsid w:val="78DA3457"/>
    <w:rsid w:val="791078FF"/>
    <w:rsid w:val="7967532C"/>
    <w:rsid w:val="79697F4F"/>
    <w:rsid w:val="79C00D0C"/>
    <w:rsid w:val="7B4E74C1"/>
    <w:rsid w:val="7C0D0678"/>
    <w:rsid w:val="7D8474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966</Words>
  <Characters>5512</Characters>
  <Lines>45</Lines>
  <Paragraphs>12</Paragraphs>
  <TotalTime>1</TotalTime>
  <ScaleCrop>false</ScaleCrop>
  <LinksUpToDate>false</LinksUpToDate>
  <CharactersWithSpaces>6466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2020-10-30T15:06:00Z</dcterms:created>
  <dc:creator>微软用户</dc:creator>
  <cp:lastModifiedBy>肖新龙</cp:lastModifiedBy>
  <dcterms:modified xsi:type="dcterms:W3CDTF">2020-12-03T16:41:04Z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