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0178-2018-2020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西玛克(厦门)阀门有限公司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>技术质量部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none"/>
                <w:lang w:val="en-US" w:eastAsia="zh-CN"/>
              </w:rPr>
              <w:t>查：现场在用游标卡尺（编号：10552）,2020年10月5日校准，没有计量确认合格标识。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none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</w:t>
            </w:r>
            <w:r>
              <w:rPr>
                <w:rFonts w:hint="eastAsia" w:ascii="宋体" w:hAnsi="宋体"/>
                <w:b w:val="0"/>
                <w:bCs w:val="0"/>
                <w:color w:val="auto"/>
                <w:szCs w:val="21"/>
                <w:u w:val="single"/>
                <w:lang w:val="en-US" w:eastAsia="zh-CN"/>
              </w:rPr>
              <w:t>GB/T 19022-2003标准的6.2.4条款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 w:cs="宋体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9B58EA"/>
    <w:rsid w:val="7F8B38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Administrator</cp:lastModifiedBy>
  <dcterms:modified xsi:type="dcterms:W3CDTF">2020-11-27T02:24:13Z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