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ascii="宋体" w:hAnsi="宋体"/>
          <w:bCs/>
          <w:color w:val="000000"/>
          <w:sz w:val="24"/>
        </w:rPr>
        <w:t>0639-2020-EO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安平县三海金属网业有限公司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Anping Sanhai metal mesh industry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安平县程油子乡南二合程村村南100米处</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053600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(英文)：100 meters to the south of the second Hecheng village, chengyouzi Township, Anping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安平县程油子乡南二合程村村南100米处</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053600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(英文)：100 meters to the south of the second Hecheng village, chengyouzi Township, Anping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911311250631393096</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18631884999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袁莎</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陆海潮</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E：防护网、护栏网、冲孔网、不锈钢网的销售所涉及场所的相关环境管理活动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Relative Environment Management Activities about Sales of protective net, guardrail net, punching net and stainless steel net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O：防护网、护栏网、冲孔网、不锈钢网的销售所涉及场所的相关职业健康安全管理活动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b w:val="0"/>
          <w:bCs/>
          <w:sz w:val="24"/>
          <w:szCs w:val="24"/>
        </w:rPr>
        <w:t>The Relative Occupational Health Safety Management Activities about</w:t>
      </w:r>
      <w:r>
        <w:rPr>
          <w:rFonts w:hint="eastAsia"/>
          <w:b w:val="0"/>
          <w:bCs/>
          <w:sz w:val="24"/>
          <w:szCs w:val="24"/>
          <w:lang w:val="en-US" w:eastAsia="zh-CN"/>
        </w:rPr>
        <w:t xml:space="preserve"> Sales of protective net, guardrail net, punching net and stainless steel net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5378450" cy="8858885"/>
            <wp:effectExtent l="0" t="0" r="6350" b="5715"/>
            <wp:docPr id="2" name="图片 2" descr="8cf27296609b9ad4441271392d9e6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cf27296609b9ad4441271392d9e6ef"/>
                    <pic:cNvPicPr>
                      <a:picLocks noChangeAspect="1"/>
                    </pic:cNvPicPr>
                  </pic:nvPicPr>
                  <pic:blipFill>
                    <a:blip r:embed="rId5"/>
                    <a:stretch>
                      <a:fillRect/>
                    </a:stretch>
                  </pic:blipFill>
                  <pic:spPr>
                    <a:xfrm>
                      <a:off x="0" y="0"/>
                      <a:ext cx="5378450" cy="885888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A203B6"/>
    <w:multiLevelType w:val="singleLevel"/>
    <w:tmpl w:val="D6A203B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0703D1"/>
    <w:rsid w:val="259C0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2020-12-11T02:24:53Z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