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7" w:firstLineChars="49"/>
        <w:jc w:val="right"/>
        <w:rPr>
          <w:color w:val="000000"/>
        </w:rPr>
      </w:pPr>
      <w:r>
        <w:rPr>
          <w:rFonts w:hint="default" w:ascii="Times New Roman" w:hAnsi="Times New Roman" w:eastAsia="楷体" w:cs="Times New Roman"/>
          <w:b w:val="0"/>
          <w:bCs w:val="0"/>
          <w:color w:val="000000"/>
          <w:sz w:val="24"/>
          <w:szCs w:val="24"/>
        </w:rPr>
        <w:t>合同编号：</w:t>
      </w:r>
      <w:bookmarkStart w:id="0" w:name="合同编号"/>
      <w:r>
        <w:rPr>
          <w:sz w:val="28"/>
          <w:szCs w:val="28"/>
        </w:rPr>
        <w:t>0639-2020-EO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安平县三海金属网业有限公司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b/>
                <w:color w:val="000000"/>
                <w:sz w:val="20"/>
                <w:szCs w:val="20"/>
              </w:rPr>
              <w:t>010-5351 6258</w:t>
            </w:r>
            <w:bookmarkStart w:id="4" w:name="_GoBack"/>
            <w:bookmarkEnd w:id="4"/>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吉洁</w:t>
            </w:r>
          </w:p>
        </w:tc>
        <w:tc>
          <w:tcPr>
            <w:tcW w:w="992"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组长</w:t>
            </w:r>
          </w:p>
        </w:tc>
        <w:tc>
          <w:tcPr>
            <w:tcW w:w="1077" w:type="dxa"/>
            <w:vAlign w:val="center"/>
          </w:tcPr>
          <w:p>
            <w:pPr>
              <w:spacing w:line="240" w:lineRule="exact"/>
              <w:jc w:val="center"/>
              <w:rPr>
                <w:rFonts w:hint="eastAsia"/>
                <w:b w:val="0"/>
                <w:bCs/>
                <w:color w:val="000000"/>
                <w:sz w:val="20"/>
                <w:szCs w:val="20"/>
                <w:lang w:val="en-US" w:eastAsia="zh-CN"/>
              </w:rPr>
            </w:pPr>
            <w:r>
              <w:rPr>
                <w:b w:val="0"/>
                <w:bCs/>
                <w:color w:val="000000"/>
                <w:sz w:val="20"/>
                <w:szCs w:val="20"/>
              </w:rPr>
              <w:t>女</w:t>
            </w:r>
          </w:p>
        </w:tc>
        <w:tc>
          <w:tcPr>
            <w:tcW w:w="3375" w:type="dxa"/>
            <w:gridSpan w:val="3"/>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2020-N1OHSMS-3022240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2020-N1EMS-3022240</w:t>
            </w:r>
          </w:p>
        </w:tc>
        <w:tc>
          <w:tcPr>
            <w:tcW w:w="2575" w:type="dxa"/>
            <w:gridSpan w:val="2"/>
            <w:vAlign w:val="center"/>
          </w:tcPr>
          <w:p>
            <w:pPr>
              <w:spacing w:line="240" w:lineRule="exact"/>
              <w:jc w:val="center"/>
              <w:rPr>
                <w:b w:val="0"/>
                <w:bCs/>
                <w:color w:val="000000"/>
                <w:sz w:val="20"/>
                <w:szCs w:val="20"/>
              </w:rPr>
            </w:pPr>
            <w:r>
              <w:rPr>
                <w:b w:val="0"/>
                <w:bCs/>
                <w:color w:val="000000"/>
                <w:sz w:val="20"/>
                <w:szCs w:val="20"/>
              </w:rPr>
              <w:t>E:29.12.00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b w:val="0"/>
                <w:bCs/>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b w:val="0"/>
                <w:bCs/>
                <w:color w:val="000000"/>
                <w:sz w:val="20"/>
                <w:szCs w:val="20"/>
                <w:lang w:val="en-US" w:eastAsia="zh-CN"/>
              </w:rPr>
            </w:pPr>
            <w:r>
              <w:rPr>
                <w:rFonts w:hint="eastAsia"/>
                <w:b w:val="0"/>
                <w:bCs/>
                <w:color w:val="000000"/>
                <w:sz w:val="20"/>
                <w:szCs w:val="20"/>
                <w:lang w:val="en-US" w:eastAsia="zh-CN"/>
              </w:rPr>
              <w:t>李蒙生</w:t>
            </w:r>
          </w:p>
          <w:p>
            <w:pPr>
              <w:spacing w:line="240" w:lineRule="exact"/>
              <w:jc w:val="center"/>
              <w:rPr>
                <w:rFonts w:hint="default"/>
                <w:b w:val="0"/>
                <w:bCs/>
                <w:color w:val="000000"/>
                <w:sz w:val="20"/>
                <w:szCs w:val="20"/>
                <w:lang w:val="en-US" w:eastAsia="zh-CN"/>
              </w:rPr>
            </w:pPr>
            <w:r>
              <w:rPr>
                <w:rFonts w:hint="eastAsia"/>
                <w:b w:val="0"/>
                <w:bCs/>
                <w:color w:val="000000"/>
                <w:sz w:val="20"/>
                <w:szCs w:val="20"/>
                <w:lang w:val="en-US" w:eastAsia="zh-CN"/>
              </w:rPr>
              <w:t>（远程）</w:t>
            </w:r>
          </w:p>
        </w:tc>
        <w:tc>
          <w:tcPr>
            <w:tcW w:w="992" w:type="dxa"/>
            <w:vAlign w:val="center"/>
          </w:tcPr>
          <w:p>
            <w:pPr>
              <w:spacing w:line="240" w:lineRule="exact"/>
              <w:jc w:val="center"/>
              <w:rPr>
                <w:rFonts w:hint="default"/>
                <w:b w:val="0"/>
                <w:bCs/>
                <w:color w:val="000000"/>
                <w:sz w:val="20"/>
                <w:szCs w:val="20"/>
                <w:lang w:val="en-US" w:eastAsia="zh-CN"/>
              </w:rPr>
            </w:pPr>
            <w:r>
              <w:rPr>
                <w:rFonts w:hint="eastAsia"/>
                <w:b w:val="0"/>
                <w:bCs/>
                <w:color w:val="000000"/>
                <w:sz w:val="20"/>
                <w:szCs w:val="20"/>
                <w:lang w:val="en-US" w:eastAsia="zh-CN"/>
              </w:rPr>
              <w:t>组员</w:t>
            </w:r>
          </w:p>
        </w:tc>
        <w:tc>
          <w:tcPr>
            <w:tcW w:w="1077" w:type="dxa"/>
            <w:vAlign w:val="center"/>
          </w:tcPr>
          <w:p>
            <w:pPr>
              <w:spacing w:line="240" w:lineRule="exact"/>
              <w:jc w:val="center"/>
              <w:rPr>
                <w:rFonts w:hint="default"/>
                <w:b w:val="0"/>
                <w:bCs/>
                <w:color w:val="000000"/>
                <w:sz w:val="20"/>
                <w:szCs w:val="20"/>
                <w:lang w:val="en-US" w:eastAsia="zh-CN"/>
              </w:rPr>
            </w:pPr>
            <w:r>
              <w:rPr>
                <w:rFonts w:hint="eastAsia"/>
                <w:b w:val="0"/>
                <w:bCs/>
                <w:color w:val="000000"/>
                <w:sz w:val="20"/>
                <w:szCs w:val="20"/>
                <w:lang w:val="en-US" w:eastAsia="zh-CN"/>
              </w:rPr>
              <w:t>男</w:t>
            </w:r>
          </w:p>
        </w:tc>
        <w:tc>
          <w:tcPr>
            <w:tcW w:w="3375" w:type="dxa"/>
            <w:gridSpan w:val="3"/>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2020-N1EMS-1237307</w:t>
            </w:r>
          </w:p>
          <w:p>
            <w:pPr>
              <w:spacing w:line="240" w:lineRule="exact"/>
              <w:jc w:val="center"/>
              <w:rPr>
                <w:b w:val="0"/>
                <w:bCs/>
                <w:color w:val="000000"/>
                <w:sz w:val="20"/>
                <w:szCs w:val="20"/>
              </w:rPr>
            </w:pPr>
            <w:r>
              <w:rPr>
                <w:rFonts w:hint="eastAsia" w:ascii="Times New Roman" w:hAnsi="Times New Roman" w:eastAsia="宋体" w:cs="Times New Roman"/>
                <w:b w:val="0"/>
                <w:bCs/>
                <w:color w:val="000000"/>
                <w:kern w:val="2"/>
                <w:sz w:val="20"/>
                <w:szCs w:val="20"/>
                <w:lang w:val="en-US" w:eastAsia="zh-CN" w:bidi="ar-SA"/>
              </w:rPr>
              <w:t>2020-N1OHSMS-1237307</w:t>
            </w:r>
          </w:p>
        </w:tc>
        <w:tc>
          <w:tcPr>
            <w:tcW w:w="2575" w:type="dxa"/>
            <w:gridSpan w:val="2"/>
            <w:vAlign w:val="center"/>
          </w:tcPr>
          <w:p>
            <w:pPr>
              <w:spacing w:line="240" w:lineRule="exact"/>
              <w:jc w:val="center"/>
              <w:rPr>
                <w:b w:val="0"/>
                <w:bCs/>
                <w:color w:val="000000"/>
                <w:sz w:val="20"/>
                <w:szCs w:val="20"/>
              </w:rPr>
            </w:pPr>
            <w:r>
              <w:rPr>
                <w:b w:val="0"/>
                <w:bCs/>
                <w:color w:val="000000"/>
                <w:sz w:val="20"/>
                <w:szCs w:val="20"/>
              </w:rPr>
              <w:t>E:29.12.00</w:t>
            </w:r>
          </w:p>
          <w:p>
            <w:pPr>
              <w:spacing w:line="240" w:lineRule="exact"/>
              <w:jc w:val="center"/>
              <w:rPr>
                <w:rFonts w:hint="eastAsia" w:eastAsia="宋体"/>
                <w:b w:val="0"/>
                <w:bCs/>
                <w:color w:val="000000"/>
                <w:sz w:val="20"/>
                <w:szCs w:val="20"/>
                <w:lang w:val="en-US" w:eastAsia="zh-CN"/>
              </w:rPr>
            </w:pPr>
            <w:r>
              <w:rPr>
                <w:b w:val="0"/>
                <w:bCs/>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047"/>
        <w:gridCol w:w="772"/>
        <w:gridCol w:w="590"/>
        <w:gridCol w:w="350"/>
        <w:gridCol w:w="1569"/>
        <w:gridCol w:w="809"/>
        <w:gridCol w:w="386"/>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328"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安平县三海金属网业有限公司</w:t>
            </w:r>
          </w:p>
        </w:tc>
        <w:tc>
          <w:tcPr>
            <w:tcW w:w="2047" w:type="dxa"/>
            <w:gridSpan w:val="3"/>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328"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eastAsia="zh-CN"/>
              </w:rPr>
              <w:t>安平县程油子乡南二合程村村南100米处</w:t>
            </w:r>
          </w:p>
        </w:tc>
        <w:tc>
          <w:tcPr>
            <w:tcW w:w="809"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24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rFonts w:hint="eastAsia"/>
                <w:b w:val="0"/>
                <w:bCs w:val="0"/>
                <w:sz w:val="21"/>
                <w:szCs w:val="21"/>
                <w:lang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328"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eastAsia="zh-CN"/>
              </w:rPr>
              <w:t>安平县程油子乡南二合程村村南100米处</w:t>
            </w:r>
          </w:p>
        </w:tc>
        <w:tc>
          <w:tcPr>
            <w:tcW w:w="809"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24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rFonts w:hint="eastAsia"/>
                <w:b w:val="0"/>
                <w:bCs w:val="0"/>
                <w:sz w:val="21"/>
                <w:szCs w:val="21"/>
                <w:lang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4"/>
                <w:lang w:val="en-US" w:eastAsia="zh-CN" w:bidi="ar-SA"/>
              </w:rPr>
            </w:pPr>
            <w:r>
              <w:t>陆海潮</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1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t>18631884999</w:t>
            </w:r>
          </w:p>
        </w:tc>
        <w:tc>
          <w:tcPr>
            <w:tcW w:w="80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24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4"/>
                <w:lang w:val="en-US" w:eastAsia="zh-CN" w:bidi="ar-SA"/>
              </w:rPr>
            </w:pPr>
            <w:r>
              <w:t>袁莎</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1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陆超</w:t>
            </w:r>
          </w:p>
        </w:tc>
        <w:tc>
          <w:tcPr>
            <w:tcW w:w="809"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247" w:type="dxa"/>
            <w:gridSpan w:val="3"/>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136679535@qq.com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sz w:val="20"/>
                <w:szCs w:val="20"/>
              </w:rPr>
              <w:t>管理体系认证范围</w:t>
            </w:r>
          </w:p>
        </w:tc>
        <w:tc>
          <w:tcPr>
            <w:tcW w:w="8384" w:type="dxa"/>
            <w:gridSpan w:val="9"/>
          </w:tcPr>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Cs w:val="21"/>
              </w:rPr>
            </w:pPr>
            <w:bookmarkStart w:id="1" w:name="审核范围"/>
            <w:r>
              <w:rPr>
                <w:rFonts w:hint="eastAsia" w:ascii="宋体" w:hAnsi="宋体"/>
                <w:szCs w:val="21"/>
              </w:rPr>
              <w:t>E：</w:t>
            </w:r>
            <w:r>
              <w:rPr>
                <w:rFonts w:hint="eastAsia" w:ascii="宋体" w:hAnsi="宋体"/>
                <w:szCs w:val="21"/>
                <w:lang w:eastAsia="zh-CN"/>
              </w:rPr>
              <w:t>防护网、护栏网、冲孔网、不锈钢网</w:t>
            </w:r>
            <w:r>
              <w:rPr>
                <w:rFonts w:hint="eastAsia" w:ascii="宋体" w:hAnsi="宋体"/>
                <w:szCs w:val="21"/>
              </w:rPr>
              <w:t>的销售相关的环境管理活动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u w:val="single"/>
                <w:lang w:val="en-GB" w:eastAsia="zh-CN"/>
              </w:rPr>
            </w:pPr>
            <w:r>
              <w:rPr>
                <w:rFonts w:hint="eastAsia" w:ascii="宋体" w:hAnsi="宋体"/>
                <w:szCs w:val="21"/>
              </w:rPr>
              <w:t>O：</w:t>
            </w:r>
            <w:r>
              <w:rPr>
                <w:rFonts w:hint="eastAsia" w:ascii="宋体" w:hAnsi="宋体"/>
                <w:szCs w:val="21"/>
                <w:lang w:eastAsia="zh-CN"/>
              </w:rPr>
              <w:t>防护网、护栏网、冲孔网、不锈钢网</w:t>
            </w:r>
            <w:r>
              <w:rPr>
                <w:rFonts w:hint="eastAsia" w:ascii="宋体" w:hAnsi="宋体"/>
                <w:szCs w:val="21"/>
              </w:rPr>
              <w:t>的销售相关的职业健康安全管理活动</w:t>
            </w:r>
            <w:bookmarkEnd w:id="1"/>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59"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cs="Times New Roman"/>
                <w:b w:val="0"/>
                <w:bCs/>
                <w:color w:val="000000"/>
                <w:sz w:val="20"/>
                <w:szCs w:val="20"/>
                <w:lang w:eastAsia="zh-CN"/>
              </w:rPr>
            </w:pPr>
            <w:r>
              <w:rPr>
                <w:b w:val="0"/>
                <w:bCs/>
                <w:color w:val="000000"/>
                <w:sz w:val="20"/>
                <w:szCs w:val="20"/>
              </w:rPr>
              <w:t>29.12.00</w:t>
            </w:r>
          </w:p>
        </w:tc>
        <w:tc>
          <w:tcPr>
            <w:tcW w:w="276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81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w:t>
            </w:r>
            <w:r>
              <w:rPr>
                <w:rFonts w:hint="eastAsia" w:cs="Times New Roman"/>
                <w:b w:val="0"/>
                <w:bCs/>
                <w:color w:val="000000"/>
                <w:sz w:val="20"/>
                <w:szCs w:val="20"/>
                <w:lang w:val="en-US" w:eastAsia="zh-CN"/>
              </w:rPr>
              <w:t>20</w:t>
            </w:r>
            <w:r>
              <w:rPr>
                <w:rFonts w:hint="default" w:ascii="Times New Roman" w:hAnsi="Times New Roman" w:cs="Times New Roman"/>
                <w:b w:val="0"/>
                <w:bCs/>
                <w:color w:val="000000"/>
                <w:sz w:val="20"/>
                <w:szCs w:val="20"/>
                <w:lang w:val="en-US" w:eastAsia="zh-CN"/>
              </w:rPr>
              <w:t>年</w:t>
            </w:r>
            <w:r>
              <w:rPr>
                <w:rFonts w:hint="eastAsia" w:cs="Times New Roman"/>
                <w:b w:val="0"/>
                <w:bCs/>
                <w:color w:val="000000"/>
                <w:sz w:val="20"/>
                <w:szCs w:val="20"/>
                <w:lang w:val="en-US" w:eastAsia="zh-CN"/>
              </w:rPr>
              <w:t>7</w:t>
            </w:r>
            <w:r>
              <w:rPr>
                <w:rFonts w:hint="default" w:ascii="Times New Roman" w:hAnsi="Times New Roman" w:cs="Times New Roman"/>
                <w:b w:val="0"/>
                <w:bCs/>
                <w:color w:val="000000"/>
                <w:sz w:val="20"/>
                <w:szCs w:val="20"/>
                <w:lang w:val="en-US" w:eastAsia="zh-CN"/>
              </w:rPr>
              <w:t>月1日</w:t>
            </w:r>
          </w:p>
        </w:tc>
        <w:tc>
          <w:tcPr>
            <w:tcW w:w="3704"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384"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384"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1"/>
                <w:szCs w:val="21"/>
                <w:lang w:val="en-US" w:eastAsia="zh-CN"/>
              </w:rPr>
            </w:pPr>
            <w:r>
              <w:rPr>
                <w:rFonts w:hint="eastAsia"/>
                <w:sz w:val="21"/>
                <w:szCs w:val="21"/>
                <w:lang w:val="en-US" w:eastAsia="zh-CN"/>
              </w:rPr>
              <w:t>供销部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19" w:type="dxa"/>
          </w:tcPr>
          <w:p>
            <w:pPr>
              <w:jc w:val="center"/>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jc w:val="center"/>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8"/>
        <w:gridCol w:w="1391"/>
        <w:gridCol w:w="764"/>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8" w:type="dxa"/>
          </w:tcPr>
          <w:p>
            <w:pPr>
              <w:rPr>
                <w:b/>
                <w:color w:val="000000" w:themeColor="text1"/>
                <w:sz w:val="20"/>
                <w:szCs w:val="20"/>
              </w:rPr>
            </w:pPr>
            <w:r>
              <w:rPr>
                <w:rFonts w:hint="eastAsia"/>
                <w:b/>
                <w:color w:val="000000" w:themeColor="text1"/>
                <w:sz w:val="20"/>
                <w:szCs w:val="20"/>
              </w:rPr>
              <w:t>产品名称/服务名称</w:t>
            </w:r>
          </w:p>
        </w:tc>
        <w:tc>
          <w:tcPr>
            <w:tcW w:w="1391" w:type="dxa"/>
          </w:tcPr>
          <w:p>
            <w:pPr>
              <w:rPr>
                <w:b/>
                <w:color w:val="000000" w:themeColor="text1"/>
                <w:sz w:val="20"/>
                <w:szCs w:val="20"/>
              </w:rPr>
            </w:pPr>
            <w:r>
              <w:rPr>
                <w:rFonts w:hint="eastAsia"/>
                <w:b/>
                <w:color w:val="000000" w:themeColor="text1"/>
                <w:sz w:val="20"/>
                <w:szCs w:val="20"/>
              </w:rPr>
              <w:t>型号/类型</w:t>
            </w:r>
          </w:p>
        </w:tc>
        <w:tc>
          <w:tcPr>
            <w:tcW w:w="764" w:type="dxa"/>
          </w:tcPr>
          <w:p>
            <w:pPr>
              <w:rPr>
                <w:b/>
                <w:color w:val="000000" w:themeColor="text1"/>
                <w:sz w:val="20"/>
                <w:szCs w:val="20"/>
              </w:rPr>
            </w:pPr>
            <w:r>
              <w:rPr>
                <w:rFonts w:hint="eastAsia"/>
                <w:b/>
                <w:color w:val="000000" w:themeColor="text1"/>
                <w:sz w:val="20"/>
                <w:szCs w:val="20"/>
              </w:rPr>
              <w:t>规格</w:t>
            </w:r>
          </w:p>
        </w:tc>
        <w:tc>
          <w:tcPr>
            <w:tcW w:w="1210"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8" w:type="dxa"/>
          </w:tcPr>
          <w:p>
            <w:pPr>
              <w:rPr>
                <w:rFonts w:hint="default" w:eastAsia="宋体"/>
                <w:b/>
                <w:color w:val="000000" w:themeColor="text1"/>
                <w:sz w:val="20"/>
                <w:szCs w:val="20"/>
                <w:lang w:val="en-US" w:eastAsia="zh-CN"/>
              </w:rPr>
            </w:pPr>
            <w:r>
              <w:rPr>
                <w:rFonts w:hint="eastAsia" w:ascii="宋体" w:hAnsi="宋体"/>
                <w:szCs w:val="21"/>
                <w:lang w:eastAsia="zh-CN"/>
              </w:rPr>
              <w:t>防护网、护栏网、冲孔网、不锈钢网</w:t>
            </w:r>
            <w:r>
              <w:rPr>
                <w:rFonts w:hint="default" w:ascii="宋体" w:hAnsi="宋体"/>
                <w:szCs w:val="21"/>
              </w:rPr>
              <w:t>的销售</w:t>
            </w:r>
          </w:p>
        </w:tc>
        <w:tc>
          <w:tcPr>
            <w:tcW w:w="1391" w:type="dxa"/>
          </w:tcPr>
          <w:p>
            <w:pPr>
              <w:rPr>
                <w:rFonts w:hint="default" w:eastAsia="宋体"/>
                <w:b/>
                <w:color w:val="000000" w:themeColor="text1"/>
                <w:sz w:val="20"/>
                <w:szCs w:val="20"/>
                <w:lang w:val="en-US" w:eastAsia="zh-CN"/>
              </w:rPr>
            </w:pPr>
            <w:r>
              <w:rPr>
                <w:rFonts w:hint="eastAsia"/>
                <w:sz w:val="20"/>
                <w:lang w:val="en-US" w:eastAsia="zh-CN"/>
              </w:rPr>
              <w:t>/</w:t>
            </w:r>
          </w:p>
        </w:tc>
        <w:tc>
          <w:tcPr>
            <w:tcW w:w="764"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210" w:type="dxa"/>
          </w:tcPr>
          <w:p>
            <w:pPr>
              <w:rPr>
                <w:rFonts w:hint="default" w:eastAsia="宋体"/>
                <w:b/>
                <w:color w:val="000000" w:themeColor="text1"/>
                <w:sz w:val="20"/>
                <w:szCs w:val="20"/>
                <w:lang w:val="en-US" w:eastAsia="zh-CN"/>
              </w:rPr>
            </w:pPr>
            <w:r>
              <w:rPr>
                <w:rFonts w:hint="eastAsia"/>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w:t>
            </w:r>
            <w:r>
              <w:rPr>
                <w:rFonts w:hint="eastAsia"/>
                <w:lang w:eastAsia="zh-CN"/>
              </w:rPr>
              <w:t>，</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w:t>
            </w:r>
            <w:r>
              <w:rPr>
                <w:rFonts w:hint="eastAsia" w:cs="宋体"/>
                <w:szCs w:val="22"/>
                <w:lang w:eastAsia="zh-CN"/>
              </w:rPr>
              <w:t>安全第一、保障健康；质量为本、规范经营；减少污染、节能降耗；遵纪守法、持续改进</w:t>
            </w:r>
          </w:p>
          <w:p>
            <w:pPr>
              <w:keepNext w:val="0"/>
              <w:keepLines w:val="0"/>
              <w:pageBreakBefore w:val="0"/>
              <w:kinsoku/>
              <w:wordWrap/>
              <w:overflowPunct/>
              <w:topLinePunct w:val="0"/>
              <w:autoSpaceDE/>
              <w:autoSpaceDN/>
              <w:bidi w:val="0"/>
              <w:adjustRightInd/>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 xml:space="preserve">，不适用理由：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办公室/供销部根据部门所涉及的环境因素进行识别，并评价出重要环境因素，提供环境因素评价记录，目前环境因素识别基本完整，评价的重要环境因素为</w:t>
            </w:r>
            <w:r>
              <w:rPr>
                <w:rFonts w:hint="eastAsia"/>
              </w:rPr>
              <w:t>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办公室/供销部根据部门所涉及的危险源进行识别，并评价出重大危险源，提供重大危险源评价记录，目前危险源识别基本完整，评价的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触电、火灾</w:t>
            </w:r>
            <w:r>
              <w:rPr>
                <w:rFonts w:hint="eastAsia"/>
                <w:u w:val="none" w:color="auto"/>
                <w:lang w:eastAsia="zh-CN"/>
              </w:rPr>
              <w:t>、</w:t>
            </w:r>
            <w:r>
              <w:rPr>
                <w:rFonts w:hint="eastAsia"/>
                <w:u w:val="none" w:color="auto"/>
                <w:lang w:val="en-US" w:eastAsia="zh-CN"/>
              </w:rPr>
              <w:t>意外伤害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rPr>
                <w:rFonts w:hint="eastAsia" w:cs="宋体"/>
                <w:lang w:eastAsia="zh-CN"/>
              </w:rPr>
            </w:pPr>
            <w:r>
              <w:rPr>
                <w:rFonts w:hint="eastAsia" w:cs="宋体"/>
                <w:lang w:eastAsia="zh-CN"/>
              </w:rPr>
              <w:t>公司环境目标指标：</w:t>
            </w:r>
          </w:p>
          <w:p>
            <w:pPr>
              <w:rPr>
                <w:rFonts w:hint="eastAsia" w:cs="宋体"/>
                <w:lang w:eastAsia="zh-CN"/>
              </w:rPr>
            </w:pPr>
            <w:r>
              <w:rPr>
                <w:rFonts w:hint="eastAsia" w:cs="宋体"/>
                <w:lang w:eastAsia="zh-CN"/>
              </w:rPr>
              <w:t>1.固体废弃物100％分类处置；</w:t>
            </w:r>
          </w:p>
          <w:p>
            <w:pPr>
              <w:rPr>
                <w:rFonts w:hint="eastAsia" w:cs="宋体"/>
                <w:lang w:eastAsia="zh-CN"/>
              </w:rPr>
            </w:pPr>
            <w:r>
              <w:rPr>
                <w:rFonts w:hint="eastAsia" w:cs="宋体"/>
                <w:lang w:eastAsia="zh-CN"/>
              </w:rPr>
              <w:t>2.杜绝火灾事故。</w:t>
            </w:r>
          </w:p>
          <w:p>
            <w:pPr>
              <w:rPr>
                <w:rFonts w:hint="eastAsia" w:cs="宋体"/>
                <w:lang w:eastAsia="zh-CN"/>
              </w:rPr>
            </w:pPr>
            <w:r>
              <w:rPr>
                <w:rFonts w:hint="eastAsia" w:cs="宋体"/>
                <w:lang w:eastAsia="zh-CN"/>
              </w:rPr>
              <w:t>公司职业健康安全指标：</w:t>
            </w:r>
          </w:p>
          <w:p>
            <w:pPr>
              <w:rPr>
                <w:rFonts w:hint="eastAsia" w:cs="宋体"/>
                <w:lang w:eastAsia="zh-CN"/>
              </w:rPr>
            </w:pPr>
            <w:r>
              <w:rPr>
                <w:rFonts w:hint="eastAsia" w:cs="宋体"/>
                <w:lang w:eastAsia="zh-CN"/>
              </w:rPr>
              <w:t>1.杜绝死亡、重伤事故、火灾事故；</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lang w:eastAsia="zh-CN"/>
              </w:rPr>
              <w:t>2.每年轻伤事故频率控制在3起以内</w:t>
            </w:r>
            <w:r>
              <w:rPr>
                <w:rFonts w:hint="eastAsia" w:cs="宋体"/>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考核一次，提供</w:t>
            </w:r>
            <w:r>
              <w:rPr>
                <w:rFonts w:hint="eastAsia"/>
                <w:lang w:val="en-US" w:eastAsia="zh-CN"/>
              </w:rPr>
              <w:t>2020年3季度目标考核记录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rPr>
              <w:t>配备</w:t>
            </w:r>
            <w:r>
              <w:rPr>
                <w:rFonts w:hint="eastAsia"/>
                <w:sz w:val="21"/>
                <w:szCs w:val="21"/>
              </w:rPr>
              <w:t>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sz w:val="21"/>
                <w:szCs w:val="21"/>
                <w:lang w:eastAsia="zh-CN"/>
              </w:rPr>
              <w:t>公司</w:t>
            </w:r>
            <w:r>
              <w:rPr>
                <w:rFonts w:hint="default" w:ascii="Times New Roman" w:hAnsi="Times New Roman" w:cs="Times New Roman"/>
                <w:sz w:val="21"/>
                <w:szCs w:val="21"/>
              </w:rPr>
              <w:t>办公区域面积</w:t>
            </w:r>
            <w:r>
              <w:rPr>
                <w:rFonts w:hint="eastAsia" w:cs="Times New Roman"/>
                <w:sz w:val="21"/>
                <w:szCs w:val="21"/>
                <w:lang w:val="en-US" w:eastAsia="zh-CN"/>
              </w:rPr>
              <w:t>20</w:t>
            </w:r>
            <w:r>
              <w:rPr>
                <w:rFonts w:hint="default" w:ascii="Times New Roman" w:hAnsi="Times New Roman" w:cs="Times New Roman"/>
                <w:sz w:val="21"/>
                <w:szCs w:val="21"/>
              </w:rPr>
              <w:t>0平米；</w:t>
            </w:r>
            <w:r>
              <w:rPr>
                <w:rFonts w:hint="eastAsia" w:cs="Times New Roman"/>
                <w:sz w:val="21"/>
                <w:szCs w:val="21"/>
                <w:lang w:val="en-US" w:eastAsia="zh-CN"/>
              </w:rPr>
              <w:t>库房5</w:t>
            </w:r>
            <w:r>
              <w:rPr>
                <w:rFonts w:hint="default" w:ascii="Times New Roman" w:hAnsi="Times New Roman" w:cs="Times New Roman"/>
                <w:sz w:val="21"/>
                <w:szCs w:val="21"/>
              </w:rPr>
              <w:t>00平米，布局合理，场所卫生干净整洁，采光良好，有足够的光照度，设备布局合理，产品摆放整齐，</w:t>
            </w:r>
            <w:r>
              <w:rPr>
                <w:rFonts w:hint="default" w:ascii="Times New Roman" w:hAnsi="Times New Roman" w:cs="Times New Roman"/>
                <w:sz w:val="21"/>
                <w:szCs w:val="21"/>
                <w:lang w:eastAsia="zh-CN"/>
              </w:rPr>
              <w:t>办公、</w:t>
            </w:r>
            <w:r>
              <w:rPr>
                <w:rFonts w:hint="eastAsia" w:cs="Times New Roman"/>
                <w:sz w:val="21"/>
                <w:szCs w:val="21"/>
                <w:lang w:val="en-US" w:eastAsia="zh-CN"/>
              </w:rPr>
              <w:t>仓储</w:t>
            </w:r>
            <w:r>
              <w:rPr>
                <w:rFonts w:hint="default" w:ascii="Times New Roman" w:hAnsi="Times New Roman" w:cs="Times New Roman"/>
                <w:sz w:val="21"/>
                <w:szCs w:val="21"/>
              </w:rPr>
              <w:t>环境较好</w:t>
            </w:r>
            <w:r>
              <w:rPr>
                <w:rFonts w:hint="eastAsia" w:ascii="宋体" w:hAnsi="宋体"/>
                <w:sz w:val="21"/>
                <w:szCs w:val="21"/>
                <w:lang w:eastAsia="zh-CN"/>
              </w:rPr>
              <w:t>。</w:t>
            </w:r>
            <w:r>
              <w:rPr>
                <w:rFonts w:hint="eastAsia" w:ascii="宋体" w:hAnsi="宋体"/>
                <w:sz w:val="21"/>
                <w:szCs w:val="21"/>
                <w:lang w:val="en-US" w:eastAsia="zh-CN"/>
              </w:rPr>
              <w:t>员工</w:t>
            </w:r>
            <w:r>
              <w:rPr>
                <w:rFonts w:hint="eastAsia" w:ascii="宋体" w:hAnsi="宋体"/>
                <w:sz w:val="21"/>
                <w:szCs w:val="21"/>
                <w:lang w:eastAsia="zh-CN"/>
              </w:rPr>
              <w:t>在工作前及工作结束后能够及时清理环境及设备。工作环境得到良好的控制</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val="en-US" w:eastAsia="zh-CN"/>
              </w:rPr>
              <w:t>、</w:t>
            </w:r>
            <w:r>
              <w:rPr>
                <w:rFonts w:hint="eastAsia"/>
                <w:u w:val="none" w:color="auto"/>
                <w:lang w:val="en-US" w:eastAsia="zh-CN"/>
              </w:rPr>
              <w:t>GB/T24001-2016《环境管理体系 要求及使用指南》、GB/T45001-2020《职业健康安全管理体系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警示牌、灭火器、手套、安全帽、口罩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b/>
                <w:color w:val="000000" w:themeColor="text1"/>
                <w:sz w:val="20"/>
                <w:szCs w:val="20"/>
              </w:rPr>
              <w:t>1. 针对方针的管理职责评审</w:t>
            </w:r>
            <w:r>
              <w:rPr>
                <w:rFonts w:hint="eastAsia"/>
                <w:b/>
                <w:color w:val="000000" w:themeColor="text1"/>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lang w:val="en-US" w:eastAsia="zh-CN"/>
              </w:rPr>
            </w:pPr>
            <w:r>
              <w:t>1.</w:t>
            </w:r>
            <w:r>
              <w:rPr>
                <w:rFonts w:hint="eastAsia" w:cs="宋体"/>
              </w:rPr>
              <w:t>管理方针：</w:t>
            </w:r>
            <w:r>
              <w:rPr>
                <w:rFonts w:hint="eastAsia" w:cs="宋体"/>
                <w:szCs w:val="22"/>
                <w:lang w:eastAsia="zh-CN"/>
              </w:rPr>
              <w:t>安全第一、保障健康；质量为本、规范经营</w:t>
            </w:r>
            <w:r>
              <w:rPr>
                <w:rFonts w:hint="eastAsia" w:cs="宋体"/>
                <w:lang w:val="en-US" w:eastAsia="zh-CN"/>
              </w:rPr>
              <w:t>；</w:t>
            </w:r>
            <w:r>
              <w:rPr>
                <w:rFonts w:hint="eastAsia" w:cs="宋体"/>
                <w:szCs w:val="22"/>
                <w:lang w:eastAsia="zh-CN"/>
              </w:rPr>
              <w:t>减少污染、节能降耗；遵纪守法、持续改进</w:t>
            </w:r>
          </w:p>
          <w:p>
            <w:pPr>
              <w:keepNext w:val="0"/>
              <w:keepLines w:val="0"/>
              <w:pageBreakBefore w:val="0"/>
              <w:kinsoku/>
              <w:wordWrap/>
              <w:overflowPunct/>
              <w:topLinePunct w:val="0"/>
              <w:autoSpaceDE/>
              <w:autoSpaceDN/>
              <w:bidi w:val="0"/>
              <w:adjustRightInd/>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lang w:val="en-US" w:eastAsia="zh-CN"/>
              </w:rPr>
              <w:t>编制</w:t>
            </w:r>
            <w:r>
              <w:rPr>
                <w:rFonts w:hint="eastAsia"/>
                <w:sz w:val="21"/>
                <w:szCs w:val="21"/>
              </w:rPr>
              <w:t>环境因素识别评价与控制程序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涉及有固废处置、资源控制、火灾、相关方施加影响等。查看办公区域干净整洁，配置灭火器等消防设施</w:t>
            </w:r>
            <w:r>
              <w:rPr>
                <w:rFonts w:hint="eastAsia"/>
                <w:b w:val="0"/>
                <w:bCs w:val="0"/>
                <w:sz w:val="21"/>
                <w:szCs w:val="21"/>
                <w:lang w:eastAsia="zh-CN"/>
              </w:rPr>
              <w:t>。</w:t>
            </w:r>
            <w:r>
              <w:rPr>
                <w:rFonts w:hint="eastAsia"/>
                <w:sz w:val="21"/>
                <w:szCs w:val="21"/>
              </w:rPr>
              <w:t>未能提供将公司</w:t>
            </w:r>
            <w:r>
              <w:rPr>
                <w:rFonts w:hint="eastAsia"/>
                <w:sz w:val="21"/>
                <w:szCs w:val="21"/>
                <w:lang w:val="en-US" w:eastAsia="zh-CN"/>
              </w:rPr>
              <w:t>环境</w:t>
            </w:r>
            <w:r>
              <w:rPr>
                <w:rFonts w:hint="eastAsia"/>
                <w:sz w:val="21"/>
                <w:szCs w:val="21"/>
              </w:rPr>
              <w:t>方面的要求对</w:t>
            </w:r>
            <w:r>
              <w:rPr>
                <w:rFonts w:hint="eastAsia"/>
                <w:sz w:val="21"/>
                <w:szCs w:val="21"/>
                <w:lang w:val="en-US" w:eastAsia="zh-CN"/>
              </w:rPr>
              <w:t>产品运输</w:t>
            </w:r>
            <w:r>
              <w:rPr>
                <w:rFonts w:hint="eastAsia"/>
                <w:sz w:val="21"/>
                <w:szCs w:val="21"/>
              </w:rPr>
              <w:t>相关方进行了告知的证据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b/>
                <w:color w:val="000000" w:themeColor="text1"/>
                <w:sz w:val="20"/>
                <w:szCs w:val="20"/>
                <w:lang w:val="en-US"/>
              </w:rPr>
            </w:pPr>
            <w:r>
              <w:rPr>
                <w:rFonts w:hint="eastAsia"/>
                <w:b w:val="0"/>
                <w:bCs w:val="0"/>
                <w:sz w:val="21"/>
                <w:szCs w:val="21"/>
                <w:lang w:val="en-GB"/>
              </w:rPr>
              <w:t>编制</w:t>
            </w:r>
            <w:r>
              <w:rPr>
                <w:rFonts w:hint="eastAsia"/>
                <w:sz w:val="21"/>
                <w:szCs w:val="21"/>
              </w:rPr>
              <w:t>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物体打击、车辆</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eastAsia="zh-CN"/>
              </w:rPr>
              <w:t>。</w:t>
            </w:r>
            <w:r>
              <w:rPr>
                <w:rFonts w:hint="eastAsia"/>
                <w:b w:val="0"/>
                <w:bCs w:val="0"/>
                <w:sz w:val="21"/>
                <w:szCs w:val="21"/>
              </w:rPr>
              <w:t>查看办公区域干净整洁，配置灭火器等消防设施</w:t>
            </w:r>
            <w:r>
              <w:rPr>
                <w:rFonts w:hint="eastAsia"/>
                <w:b w:val="0"/>
                <w:bCs w:val="0"/>
                <w:sz w:val="21"/>
                <w:szCs w:val="21"/>
                <w:lang w:eastAsia="zh-CN"/>
              </w:rPr>
              <w:t>。</w:t>
            </w:r>
            <w:r>
              <w:rPr>
                <w:rFonts w:hint="eastAsia"/>
                <w:sz w:val="21"/>
                <w:szCs w:val="21"/>
              </w:rPr>
              <w:t>未能提供将公司职业健康安全方面的要求对</w:t>
            </w:r>
            <w:r>
              <w:rPr>
                <w:rFonts w:hint="eastAsia"/>
                <w:sz w:val="21"/>
                <w:szCs w:val="21"/>
                <w:lang w:val="en-US" w:eastAsia="zh-CN"/>
              </w:rPr>
              <w:t>产品运输</w:t>
            </w:r>
            <w:r>
              <w:rPr>
                <w:rFonts w:hint="eastAsia"/>
                <w:sz w:val="21"/>
                <w:szCs w:val="21"/>
              </w:rPr>
              <w:t>相关方进行了告知的证据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编制应急准备和响应控制程序，识别的潜在意外紧急情况为火灾、触电等。编制了应急预案—包括火灾、触电应急预案，经查问办公室组织了应急演练，提供了应急预案演练记录。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20年10月9-10日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10</w:t>
            </w:r>
            <w:r>
              <w:rPr>
                <w:rFonts w:hint="eastAsia" w:cs="宋体"/>
              </w:rPr>
              <w:t>月</w:t>
            </w:r>
            <w:r>
              <w:rPr>
                <w:rFonts w:hint="eastAsia"/>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 xml:space="preserve"> 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供销部E8.1、O8.1.4条款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安平县三海金属网业有限公司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0080" w:type="dxa"/>
          </w:tcPr>
          <w:p>
            <w:pPr>
              <w:rPr>
                <w:b/>
                <w:color w:val="000000" w:themeColor="text1"/>
              </w:rPr>
            </w:pPr>
            <w:r>
              <w:rPr>
                <w:rFonts w:hint="eastAsia"/>
                <w:b/>
                <w:color w:val="000000" w:themeColor="text1"/>
              </w:rPr>
              <w:t>2.对审核范围适宜性结论</w:t>
            </w:r>
          </w:p>
          <w:p>
            <w:pPr>
              <w:spacing w:line="400" w:lineRule="exact"/>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numPr>
          <w:ilvl w:val="0"/>
          <w:numId w:val="8"/>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1537970</wp:posOffset>
            </wp:positionH>
            <wp:positionV relativeFrom="paragraph">
              <wp:posOffset>173355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p>
    <w:p>
      <w:pPr>
        <w:keepNext w:val="0"/>
        <w:keepLines w:val="0"/>
        <w:pageBreakBefore w:val="0"/>
        <w:kinsoku/>
        <w:wordWrap/>
        <w:overflowPunct/>
        <w:topLinePunct w:val="0"/>
        <w:autoSpaceDE/>
        <w:autoSpaceDN/>
        <w:bidi w:val="0"/>
        <w:adjustRightInd/>
        <w:snapToGrid w:val="0"/>
        <w:spacing w:afterLines="50" w:line="360" w:lineRule="exact"/>
        <w:ind w:left="-13" w:leftChars="-32" w:hanging="54" w:hangingChars="26"/>
        <w:textAlignment w:val="auto"/>
        <w:rPr>
          <w:rFonts w:hint="eastAsia"/>
          <w:b/>
          <w:color w:val="000000" w:themeColor="text1"/>
          <w:sz w:val="26"/>
          <w:szCs w:val="26"/>
        </w:rPr>
      </w:pPr>
      <w:r>
        <w:drawing>
          <wp:anchor distT="0" distB="0" distL="114300" distR="114300" simplePos="0" relativeHeight="251669504" behindDoc="0" locked="0" layoutInCell="1" allowOverlap="1">
            <wp:simplePos x="0" y="0"/>
            <wp:positionH relativeFrom="column">
              <wp:posOffset>1651635</wp:posOffset>
            </wp:positionH>
            <wp:positionV relativeFrom="paragraph">
              <wp:posOffset>201930</wp:posOffset>
            </wp:positionV>
            <wp:extent cx="918845" cy="487680"/>
            <wp:effectExtent l="0" t="0" r="8255" b="762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918845" cy="48768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1312" behindDoc="0" locked="0" layoutInCell="1" allowOverlap="1">
            <wp:simplePos x="0" y="0"/>
            <wp:positionH relativeFrom="column">
              <wp:posOffset>622300</wp:posOffset>
            </wp:positionH>
            <wp:positionV relativeFrom="paragraph">
              <wp:posOffset>45720</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13</w:t>
      </w:r>
      <w:r>
        <w:rPr>
          <w:rFonts w:hint="eastAsia"/>
          <w:b/>
          <w:color w:val="000000" w:themeColor="text1"/>
          <w:szCs w:val="21"/>
        </w:rPr>
        <w:t>日</w:t>
      </w:r>
    </w:p>
    <w:p>
      <w:pPr>
        <w:keepNext w:val="0"/>
        <w:keepLines w:val="0"/>
        <w:pageBreakBefore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p>
    <w:p>
      <w:pPr>
        <w:keepNext w:val="0"/>
        <w:keepLines w:val="0"/>
        <w:pageBreakBefore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3"/>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364440EF"/>
    <w:multiLevelType w:val="singleLevel"/>
    <w:tmpl w:val="364440EF"/>
    <w:lvl w:ilvl="0" w:tentative="0">
      <w:start w:val="11"/>
      <w:numFmt w:val="chineseCounting"/>
      <w:suff w:val="nothing"/>
      <w:lvlText w:val="%1、"/>
      <w:lvlJc w:val="left"/>
      <w:rPr>
        <w:rFonts w:hint="eastAsia"/>
      </w:r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7BC294AD"/>
    <w:multiLevelType w:val="singleLevel"/>
    <w:tmpl w:val="7BC294AD"/>
    <w:lvl w:ilvl="0" w:tentative="0">
      <w:start w:val="5"/>
      <w:numFmt w:val="decimal"/>
      <w:suff w:val="space"/>
      <w:lvlText w:val="%1."/>
      <w:lvlJc w:val="left"/>
    </w:lvl>
  </w:abstractNum>
  <w:num w:numId="1">
    <w:abstractNumId w:val="4"/>
  </w:num>
  <w:num w:numId="2">
    <w:abstractNumId w:val="1"/>
  </w:num>
  <w:num w:numId="3">
    <w:abstractNumId w:val="5"/>
  </w:num>
  <w:num w:numId="4">
    <w:abstractNumId w:val="2"/>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10F4BC9"/>
    <w:rsid w:val="084E2E85"/>
    <w:rsid w:val="0BA13DE9"/>
    <w:rsid w:val="14C252B1"/>
    <w:rsid w:val="18D77FE3"/>
    <w:rsid w:val="1C440198"/>
    <w:rsid w:val="21611269"/>
    <w:rsid w:val="229447B7"/>
    <w:rsid w:val="22DF6A1C"/>
    <w:rsid w:val="262038F9"/>
    <w:rsid w:val="29A9333B"/>
    <w:rsid w:val="29E70823"/>
    <w:rsid w:val="36CF437D"/>
    <w:rsid w:val="372F4304"/>
    <w:rsid w:val="3AFE3AFE"/>
    <w:rsid w:val="3C6210A8"/>
    <w:rsid w:val="3F9B4A9B"/>
    <w:rsid w:val="4B4A3A22"/>
    <w:rsid w:val="57A97EAC"/>
    <w:rsid w:val="5CDD1C2D"/>
    <w:rsid w:val="63AC66A7"/>
    <w:rsid w:val="64C33949"/>
    <w:rsid w:val="6C6E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0</TotalTime>
  <ScaleCrop>false</ScaleCrop>
  <LinksUpToDate>false</LinksUpToDate>
  <CharactersWithSpaces>9995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2020-12-10T07:22:44Z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