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安平县三海金属网业有限公司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张鹏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业务洽谈→货物采购→货物检验→货物存储→货物运输→货物交付及售后服务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采购物资不合格或到货不及时，制定了《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外部提供产品、服务和过程控制程序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》；</w:t>
            </w:r>
          </w:p>
          <w:p>
            <w:pPr>
              <w:snapToGrid w:val="0"/>
              <w:spacing w:line="280" w:lineRule="exact"/>
              <w:rPr>
                <w:rFonts w:hint="default" w:ascii="宋体" w:hAnsi="宋体" w:eastAsia="宋体" w:cs="宋体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特殊过程：销售服务，制定了《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产品销售过程控制程序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固废的排放、火灾的发生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《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环境、职业健康安全运行控制程序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》、《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应急准备和响应控制程序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火灾、触电的发生，物体打击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《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环境、职业健康安全运行控制程序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》、《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应急准备和响应控制程序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劳动法、环境保护法、消防法、固体废弃物环境防治法、工伤保险条例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>吉洁</w:t>
      </w:r>
      <w:r>
        <w:rPr>
          <w:rFonts w:hint="eastAsia" w:ascii="宋体"/>
          <w:b/>
          <w:sz w:val="21"/>
          <w:szCs w:val="21"/>
        </w:rPr>
        <w:t xml:space="preserve">  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2020.12.10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>吉洁</w:t>
      </w:r>
      <w:r>
        <w:rPr>
          <w:rFonts w:hint="eastAsia" w:ascii="宋体"/>
          <w:b/>
          <w:sz w:val="21"/>
          <w:szCs w:val="21"/>
        </w:rPr>
        <w:t xml:space="preserve">  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2020.12.10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F3B53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2020-12-10T02:47:30Z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