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附录A：</w:t>
      </w:r>
    </w:p>
    <w:p>
      <w:pPr>
        <w:pStyle w:val="3"/>
        <w:spacing w:line="240" w:lineRule="auto"/>
        <w:jc w:val="center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防爆断路器静态水压试验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测量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</w:rPr>
        <w:t>不确定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</w:rPr>
        <w:t>评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kern w:val="0"/>
          <w:sz w:val="24"/>
          <w:szCs w:val="24"/>
        </w:rPr>
        <w:t>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依据</w:t>
      </w:r>
      <w:r>
        <w:rPr>
          <w:rFonts w:hint="eastAsia" w:ascii="Times New Roman" w:hAnsi="Times New Roman" w:eastAsia="宋体" w:cs="Times New Roman"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Q/SLHS.77-2018《BDZ51系列防爆断路器》</w:t>
      </w:r>
      <w:r>
        <w:rPr>
          <w:rFonts w:hint="default" w:ascii="Times New Roman" w:hAnsi="Times New Roman" w:eastAsia="宋体" w:cs="Times New Roman"/>
          <w:sz w:val="24"/>
          <w:szCs w:val="24"/>
        </w:rPr>
        <w:t>及仪器使用说明书和相关操作规范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进行测量。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1.2、环境条件：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常温</w:t>
      </w:r>
    </w:p>
    <w:p>
      <w:pPr>
        <w:pStyle w:val="16"/>
        <w:numPr>
          <w:ilvl w:val="0"/>
          <w:numId w:val="0"/>
        </w:numPr>
        <w:spacing w:line="360" w:lineRule="exac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1.3、检测设备：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， 测量范围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0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-</w:t>
      </w:r>
      <w:r>
        <w:rPr>
          <w:rFonts w:hint="eastAsia" w:cs="Times New Roman"/>
          <w:color w:val="000000"/>
          <w:sz w:val="24"/>
          <w:szCs w:val="24"/>
          <w:shd w:val="clear" w:color="auto" w:fill="FFFFFF"/>
          <w:lang w:val="en-US" w:eastAsia="zh-CN"/>
        </w:rPr>
        <w:t>2.5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）MPa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lang w:val="en-US" w:eastAsia="zh-CN"/>
        </w:rPr>
        <w:t>rel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=0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% 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=2,允许示值误差：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±0.0</w:t>
      </w:r>
      <w:r>
        <w:rPr>
          <w:rFonts w:hint="eastAsia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1.4、被测对象：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压力</w:t>
      </w:r>
      <w:r>
        <w:rPr>
          <w:rFonts w:hint="default" w:ascii="Arial" w:hAnsi="Arial" w:eastAsia="宋体" w:cs="Arial"/>
          <w:sz w:val="21"/>
          <w:szCs w:val="21"/>
          <w:lang w:val="en-US" w:eastAsia="zh-CN"/>
        </w:rPr>
        <w:t>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</w:p>
    <w:p>
      <w:pPr>
        <w:spacing w:line="360" w:lineRule="auto"/>
        <w:ind w:left="480" w:hanging="480" w:hangingChars="200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1.5、测量过程：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cs="Times New Roman"/>
          <w:sz w:val="24"/>
          <w:szCs w:val="24"/>
          <w:lang w:val="en-US" w:eastAsia="zh-CN"/>
        </w:rPr>
        <w:t>首先检查压力表处于正常工作状态。开始试验，升压速度应控</w:t>
      </w:r>
    </w:p>
    <w:p>
      <w:pPr>
        <w:spacing w:line="360" w:lineRule="auto"/>
        <w:ind w:left="480" w:hanging="480" w:hangingChars="200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制在</w:t>
      </w:r>
      <w:r>
        <w:rPr>
          <w:rFonts w:hint="default" w:ascii="Arial" w:hAnsi="Arial" w:eastAsia="宋体" w:cs="Arial"/>
          <w:sz w:val="21"/>
          <w:szCs w:val="21"/>
          <w:lang w:val="en-US" w:eastAsia="zh-CN"/>
        </w:rPr>
        <w:t>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  <w:r>
        <w:rPr>
          <w:rFonts w:hint="eastAsia" w:cs="Times New Roman"/>
          <w:sz w:val="24"/>
          <w:szCs w:val="24"/>
          <w:lang w:val="en-US" w:eastAsia="zh-CN"/>
        </w:rPr>
        <w:t>MPa/min,试验时压力应缓慢上升1.5MPa，确认无泄漏后继续上升，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bCs/>
          <w:color w:val="FF0000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记录压力数据。</w:t>
      </w:r>
    </w:p>
    <w:p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2、数学模型：   </w:t>
      </w:r>
      <m:oMath>
        <m:r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（1）</w:t>
      </w:r>
    </w:p>
    <w:p>
      <w:pPr>
        <w:spacing w:line="360" w:lineRule="auto"/>
        <w:ind w:left="12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式中：</w:t>
      </w:r>
      <m:oMath>
        <m:r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</w:t>
      </w:r>
    </w:p>
    <w:p>
      <w:pPr>
        <w:spacing w:line="360" w:lineRule="auto"/>
        <w:ind w:left="120" w:firstLine="1920" w:firstLineChars="8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L----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压力的读数值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输入量的不确定度来源主要是：测量重复性引起的不确定度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right="-29" w:rightChars="-14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来源于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测量重复性，通过连续测量10次，采用A类方法进行评定。在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接地电阻</w:t>
      </w:r>
      <w:r>
        <w:rPr>
          <w:rFonts w:hint="default" w:ascii="Times New Roman" w:hAnsi="Times New Roman" w:eastAsia="宋体" w:cs="Times New Roman"/>
          <w:sz w:val="24"/>
          <w:szCs w:val="24"/>
        </w:rPr>
        <w:t>测定仪的正常工作状态下，人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员、设备相同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，在相临近的时间内，连续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sz w:val="24"/>
          <w:szCs w:val="24"/>
        </w:rPr>
        <w:t>10次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测量活动</w:t>
      </w:r>
      <w:r>
        <w:rPr>
          <w:rFonts w:hint="default" w:ascii="Times New Roman" w:hAnsi="Times New Roman" w:eastAsia="宋体" w:cs="Times New Roman"/>
          <w:sz w:val="24"/>
          <w:szCs w:val="24"/>
        </w:rPr>
        <w:t>，得到10个试验数据汇于表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widowControl/>
        <w:tabs>
          <w:tab w:val="left" w:pos="8280"/>
        </w:tabs>
        <w:adjustRightInd w:val="0"/>
        <w:spacing w:line="360" w:lineRule="auto"/>
        <w:ind w:left="-720" w:leftChars="-343" w:right="-512" w:rightChars="-244" w:firstLine="359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表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</w:t>
      </w:r>
    </w:p>
    <w:tbl>
      <w:tblPr>
        <w:tblStyle w:val="6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680"/>
        <w:gridCol w:w="681"/>
        <w:gridCol w:w="754"/>
        <w:gridCol w:w="754"/>
        <w:gridCol w:w="714"/>
        <w:gridCol w:w="714"/>
        <w:gridCol w:w="718"/>
        <w:gridCol w:w="719"/>
        <w:gridCol w:w="765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L(MPa)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1.50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1.56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1.56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1.56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1.56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1.50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1.52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1.50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1.56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1.50</w:t>
            </w:r>
          </w:p>
        </w:tc>
      </w:tr>
    </w:tbl>
    <w:p>
      <w:pPr>
        <w:spacing w:line="360" w:lineRule="auto"/>
        <w:ind w:right="-29" w:rightChars="-14" w:firstLine="540" w:firstLineChars="225"/>
        <w:jc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得</w:t>
      </w:r>
      <w:r>
        <w:rPr>
          <w:rFonts w:hint="default" w:ascii="Times New Roman" w:hAnsi="Times New Roman" w:eastAsia="宋体" w:cs="Times New Roman"/>
          <w:sz w:val="24"/>
          <w:szCs w:val="24"/>
        </w:rPr>
        <w:t>值的算术平均值：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25" o:spt="75" alt="" type="#_x0000_t75" style="height:42pt;width:155.8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单个测量值的实验标准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26" o:spt="75" alt="" type="#_x0000_t75" style="height:43.05pt;width:172.1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</w: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取n=1）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=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position w:val="-28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object>
          <v:shape id="_x0000_i1029" o:spt="75" alt="" type="#_x0000_t75" style="height:33pt;width:122.5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2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标准不确定度的评定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2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依据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校准证书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给出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允许示值误差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±0.0</w:t>
      </w:r>
      <w:r>
        <w:rPr>
          <w:rFonts w:hint="eastAsia" w:cs="Times New Roman"/>
          <w:i w:val="0"/>
          <w:iCs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MPa, 服从均匀分布，取包含因子k=</w:t>
      </w:r>
      <w:r>
        <w:rPr>
          <w:rFonts w:hint="default" w:ascii="Times New Roman" w:hAnsi="Times New Roman" w:eastAsia="宋体" w:cs="Times New Roman"/>
          <w:i w:val="0"/>
          <w:iCs w:val="0"/>
          <w:position w:val="-8"/>
          <w:sz w:val="24"/>
          <w:szCs w:val="24"/>
          <w:lang w:val="en-US" w:eastAsia="zh-CN"/>
        </w:rPr>
        <w:object>
          <v:shape id="_x0000_i1030" o:spt="75" type="#_x0000_t75" style="height:18pt;width:18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引入的标准不确定度分量为：</w: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 w:firstLine="2880" w:firstLineChars="1200"/>
        <w:rPr>
          <w:rFonts w:hint="default" w:ascii="Times New Roman" w:hAnsi="Times New Roman" w:eastAsia="宋体" w:cs="Times New Roman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  <m:r>
          <w:rPr>
            <w:rFonts w:hint="default" w:ascii="Cambria Math" w:hAnsi="Cambria Math" w:eastAsia="宋体" w:cs="Times New Roman"/>
            <w:kern w:val="0"/>
            <w:sz w:val="24"/>
            <w:szCs w:val="24"/>
            <w:lang w:val="en-US" w:eastAsia="zh-CN"/>
          </w:rPr>
          <m:t>=</m:t>
        </m:r>
      </m:oMath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31" o:spt="75" alt="" type="#_x0000_t75" style="height:33pt;width:108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6">
            <o:LockedField>false</o:LockedField>
          </o:OLEObject>
        </w:objec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4、标准不确定度一览表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440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40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测量重复性所引入的标准不确定度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0.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测量设备引入的不确定度</w:t>
            </w:r>
          </w:p>
        </w:tc>
        <w:tc>
          <w:tcPr>
            <w:tcW w:w="187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MPa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widowControl/>
        <w:adjustRightInd w:val="0"/>
        <w:spacing w:line="360" w:lineRule="auto"/>
        <w:ind w:firstLine="849" w:firstLineChars="354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12"/>
          <w:sz w:val="24"/>
          <w:szCs w:val="24"/>
          <w:vertAlign w:val="subscript"/>
        </w:rPr>
        <w:object>
          <v:shape id="_x0000_i1032" o:spt="75" alt="" type="#_x0000_t75" style="height:21.8pt;width:225.6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8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widowControl/>
        <w:adjustRightInd w:val="0"/>
        <w:spacing w:line="360" w:lineRule="auto"/>
        <w:ind w:firstLine="960" w:firstLineChars="4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·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=2×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036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072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07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CB"/>
    <w:rsid w:val="00016E6D"/>
    <w:rsid w:val="0003227F"/>
    <w:rsid w:val="00056EA1"/>
    <w:rsid w:val="000A4AA5"/>
    <w:rsid w:val="000A6049"/>
    <w:rsid w:val="000A63D2"/>
    <w:rsid w:val="000F53AC"/>
    <w:rsid w:val="001011C2"/>
    <w:rsid w:val="0010623A"/>
    <w:rsid w:val="00122F68"/>
    <w:rsid w:val="0012715F"/>
    <w:rsid w:val="001A51CD"/>
    <w:rsid w:val="00201DB4"/>
    <w:rsid w:val="0020782B"/>
    <w:rsid w:val="002107AF"/>
    <w:rsid w:val="002674CB"/>
    <w:rsid w:val="002903BC"/>
    <w:rsid w:val="00305008"/>
    <w:rsid w:val="00374941"/>
    <w:rsid w:val="003867FC"/>
    <w:rsid w:val="003A0CDC"/>
    <w:rsid w:val="003D2700"/>
    <w:rsid w:val="003D3F9B"/>
    <w:rsid w:val="003E7DB7"/>
    <w:rsid w:val="003F1FBF"/>
    <w:rsid w:val="00457A38"/>
    <w:rsid w:val="00474314"/>
    <w:rsid w:val="00485659"/>
    <w:rsid w:val="004F72D6"/>
    <w:rsid w:val="0051393E"/>
    <w:rsid w:val="00536037"/>
    <w:rsid w:val="005B1001"/>
    <w:rsid w:val="005B31F7"/>
    <w:rsid w:val="005D6B5E"/>
    <w:rsid w:val="005F29E5"/>
    <w:rsid w:val="00635031"/>
    <w:rsid w:val="00666500"/>
    <w:rsid w:val="006C42A7"/>
    <w:rsid w:val="007431A9"/>
    <w:rsid w:val="007A4563"/>
    <w:rsid w:val="007B5237"/>
    <w:rsid w:val="007E6AF4"/>
    <w:rsid w:val="007E6D4D"/>
    <w:rsid w:val="00853C4D"/>
    <w:rsid w:val="00864046"/>
    <w:rsid w:val="00890D70"/>
    <w:rsid w:val="00892990"/>
    <w:rsid w:val="00895F34"/>
    <w:rsid w:val="008D08BF"/>
    <w:rsid w:val="00905CBF"/>
    <w:rsid w:val="00917AB6"/>
    <w:rsid w:val="00927048"/>
    <w:rsid w:val="00931C27"/>
    <w:rsid w:val="00945422"/>
    <w:rsid w:val="0096432D"/>
    <w:rsid w:val="009646DF"/>
    <w:rsid w:val="009663CA"/>
    <w:rsid w:val="00977C49"/>
    <w:rsid w:val="00982870"/>
    <w:rsid w:val="00996BFC"/>
    <w:rsid w:val="009A08D6"/>
    <w:rsid w:val="009C212D"/>
    <w:rsid w:val="009C3F03"/>
    <w:rsid w:val="00A10C98"/>
    <w:rsid w:val="00A4183F"/>
    <w:rsid w:val="00A606E4"/>
    <w:rsid w:val="00A92912"/>
    <w:rsid w:val="00A9589B"/>
    <w:rsid w:val="00A97DF1"/>
    <w:rsid w:val="00AB6CFC"/>
    <w:rsid w:val="00AC0468"/>
    <w:rsid w:val="00AC232C"/>
    <w:rsid w:val="00AE3E03"/>
    <w:rsid w:val="00AE52B0"/>
    <w:rsid w:val="00AE6A78"/>
    <w:rsid w:val="00B10034"/>
    <w:rsid w:val="00B30F82"/>
    <w:rsid w:val="00B3623F"/>
    <w:rsid w:val="00B539D0"/>
    <w:rsid w:val="00B73F07"/>
    <w:rsid w:val="00BB4A6D"/>
    <w:rsid w:val="00BB4E03"/>
    <w:rsid w:val="00BE50EA"/>
    <w:rsid w:val="00C27B1B"/>
    <w:rsid w:val="00C6586D"/>
    <w:rsid w:val="00C73C6A"/>
    <w:rsid w:val="00CA154F"/>
    <w:rsid w:val="00CB02A2"/>
    <w:rsid w:val="00CE13FD"/>
    <w:rsid w:val="00D264C4"/>
    <w:rsid w:val="00D31301"/>
    <w:rsid w:val="00D428D6"/>
    <w:rsid w:val="00E40954"/>
    <w:rsid w:val="00E527D8"/>
    <w:rsid w:val="00EA1332"/>
    <w:rsid w:val="00EA5452"/>
    <w:rsid w:val="00EA70DA"/>
    <w:rsid w:val="00EB3EBC"/>
    <w:rsid w:val="00F015B8"/>
    <w:rsid w:val="00F645B9"/>
    <w:rsid w:val="00F95B2B"/>
    <w:rsid w:val="00FC5633"/>
    <w:rsid w:val="01030AE2"/>
    <w:rsid w:val="044770B2"/>
    <w:rsid w:val="05042B49"/>
    <w:rsid w:val="05304523"/>
    <w:rsid w:val="053447EE"/>
    <w:rsid w:val="05820BB2"/>
    <w:rsid w:val="05C570E8"/>
    <w:rsid w:val="067D47F0"/>
    <w:rsid w:val="07F3591A"/>
    <w:rsid w:val="084E4ADD"/>
    <w:rsid w:val="08B33882"/>
    <w:rsid w:val="0A7B5858"/>
    <w:rsid w:val="0CAF6225"/>
    <w:rsid w:val="0CC633F0"/>
    <w:rsid w:val="0CDC1E1E"/>
    <w:rsid w:val="0D143E07"/>
    <w:rsid w:val="0D3120CE"/>
    <w:rsid w:val="103546B6"/>
    <w:rsid w:val="106F3DD8"/>
    <w:rsid w:val="12AD7BDB"/>
    <w:rsid w:val="13892171"/>
    <w:rsid w:val="15411FC1"/>
    <w:rsid w:val="158C5419"/>
    <w:rsid w:val="17111B0C"/>
    <w:rsid w:val="17AB0FB9"/>
    <w:rsid w:val="18314EA2"/>
    <w:rsid w:val="18791403"/>
    <w:rsid w:val="18E46A61"/>
    <w:rsid w:val="1A4B39BB"/>
    <w:rsid w:val="1A653E1C"/>
    <w:rsid w:val="1B305B37"/>
    <w:rsid w:val="1B9D388C"/>
    <w:rsid w:val="1CD47AA8"/>
    <w:rsid w:val="1CE90F86"/>
    <w:rsid w:val="1D50069B"/>
    <w:rsid w:val="1D542133"/>
    <w:rsid w:val="1DD30F8F"/>
    <w:rsid w:val="1ECB3F4B"/>
    <w:rsid w:val="1F4C4200"/>
    <w:rsid w:val="20060080"/>
    <w:rsid w:val="200E7B6C"/>
    <w:rsid w:val="204B5DC3"/>
    <w:rsid w:val="20D55196"/>
    <w:rsid w:val="20E14ED0"/>
    <w:rsid w:val="21EF0DC2"/>
    <w:rsid w:val="21F236F3"/>
    <w:rsid w:val="234F4DEF"/>
    <w:rsid w:val="243056A1"/>
    <w:rsid w:val="24D25743"/>
    <w:rsid w:val="25312398"/>
    <w:rsid w:val="25650389"/>
    <w:rsid w:val="25BD5B23"/>
    <w:rsid w:val="27BE054C"/>
    <w:rsid w:val="293A41F3"/>
    <w:rsid w:val="29F21D26"/>
    <w:rsid w:val="2A525CA9"/>
    <w:rsid w:val="2A885368"/>
    <w:rsid w:val="2AB31CD3"/>
    <w:rsid w:val="2AB8578C"/>
    <w:rsid w:val="2B045FEE"/>
    <w:rsid w:val="2B4B4BD4"/>
    <w:rsid w:val="2C28712E"/>
    <w:rsid w:val="2C620D55"/>
    <w:rsid w:val="2E304A36"/>
    <w:rsid w:val="2E736B0E"/>
    <w:rsid w:val="2ECF1DA3"/>
    <w:rsid w:val="2F160B64"/>
    <w:rsid w:val="2F4449F8"/>
    <w:rsid w:val="2F584477"/>
    <w:rsid w:val="2FE72CCC"/>
    <w:rsid w:val="30461732"/>
    <w:rsid w:val="30C42F61"/>
    <w:rsid w:val="33010797"/>
    <w:rsid w:val="343B7C73"/>
    <w:rsid w:val="35193C19"/>
    <w:rsid w:val="351957ED"/>
    <w:rsid w:val="35AE7103"/>
    <w:rsid w:val="360719D2"/>
    <w:rsid w:val="360F49D2"/>
    <w:rsid w:val="369C7F69"/>
    <w:rsid w:val="36CA27CF"/>
    <w:rsid w:val="373A5911"/>
    <w:rsid w:val="38B22018"/>
    <w:rsid w:val="38B31447"/>
    <w:rsid w:val="38B72B67"/>
    <w:rsid w:val="39A35F89"/>
    <w:rsid w:val="3A5F7CB0"/>
    <w:rsid w:val="3AC43AD0"/>
    <w:rsid w:val="3B3B6DF8"/>
    <w:rsid w:val="3CE81254"/>
    <w:rsid w:val="3CF30480"/>
    <w:rsid w:val="3D562D95"/>
    <w:rsid w:val="408F2819"/>
    <w:rsid w:val="41805F70"/>
    <w:rsid w:val="41EB24EA"/>
    <w:rsid w:val="42094463"/>
    <w:rsid w:val="422904BD"/>
    <w:rsid w:val="42732272"/>
    <w:rsid w:val="43D85F10"/>
    <w:rsid w:val="454C4A39"/>
    <w:rsid w:val="45B914EF"/>
    <w:rsid w:val="463069A0"/>
    <w:rsid w:val="475164DA"/>
    <w:rsid w:val="47562704"/>
    <w:rsid w:val="47A42EAC"/>
    <w:rsid w:val="47AC5657"/>
    <w:rsid w:val="47E65026"/>
    <w:rsid w:val="490E5D78"/>
    <w:rsid w:val="4A02072C"/>
    <w:rsid w:val="4A546E21"/>
    <w:rsid w:val="4CCB7763"/>
    <w:rsid w:val="4D5542B6"/>
    <w:rsid w:val="4D63663A"/>
    <w:rsid w:val="4E19754E"/>
    <w:rsid w:val="4F745F83"/>
    <w:rsid w:val="515D607F"/>
    <w:rsid w:val="517D5F39"/>
    <w:rsid w:val="520E18AC"/>
    <w:rsid w:val="52181816"/>
    <w:rsid w:val="538066BD"/>
    <w:rsid w:val="54A57465"/>
    <w:rsid w:val="54CE5D06"/>
    <w:rsid w:val="55300465"/>
    <w:rsid w:val="55A64E1F"/>
    <w:rsid w:val="55B96904"/>
    <w:rsid w:val="55FD1495"/>
    <w:rsid w:val="56AD424A"/>
    <w:rsid w:val="56E83C11"/>
    <w:rsid w:val="57A37DA9"/>
    <w:rsid w:val="58211A46"/>
    <w:rsid w:val="587D25F1"/>
    <w:rsid w:val="58D11376"/>
    <w:rsid w:val="594C53C0"/>
    <w:rsid w:val="59F10F93"/>
    <w:rsid w:val="5A4763F3"/>
    <w:rsid w:val="5A5A1D05"/>
    <w:rsid w:val="5A873B4A"/>
    <w:rsid w:val="5B061C74"/>
    <w:rsid w:val="5B9642B7"/>
    <w:rsid w:val="5D873B9A"/>
    <w:rsid w:val="5DD75F7C"/>
    <w:rsid w:val="607523C1"/>
    <w:rsid w:val="609F7046"/>
    <w:rsid w:val="613910C3"/>
    <w:rsid w:val="627D3DDC"/>
    <w:rsid w:val="62D26564"/>
    <w:rsid w:val="640E0FC4"/>
    <w:rsid w:val="656D0DF7"/>
    <w:rsid w:val="65833FB4"/>
    <w:rsid w:val="65F63FF7"/>
    <w:rsid w:val="671C48E0"/>
    <w:rsid w:val="67921160"/>
    <w:rsid w:val="679A2D2E"/>
    <w:rsid w:val="67E72F19"/>
    <w:rsid w:val="68EE565B"/>
    <w:rsid w:val="695828FB"/>
    <w:rsid w:val="6A53373D"/>
    <w:rsid w:val="6B4C2E34"/>
    <w:rsid w:val="6BD477EC"/>
    <w:rsid w:val="6BFD7692"/>
    <w:rsid w:val="6C251012"/>
    <w:rsid w:val="6CEF600F"/>
    <w:rsid w:val="6DB66F29"/>
    <w:rsid w:val="6DE35DBB"/>
    <w:rsid w:val="6E114D5C"/>
    <w:rsid w:val="6E827F52"/>
    <w:rsid w:val="6F651BCF"/>
    <w:rsid w:val="6FB613F0"/>
    <w:rsid w:val="6FCE3C4B"/>
    <w:rsid w:val="72484DC4"/>
    <w:rsid w:val="72D85456"/>
    <w:rsid w:val="73950332"/>
    <w:rsid w:val="739A109D"/>
    <w:rsid w:val="7415715D"/>
    <w:rsid w:val="744F372E"/>
    <w:rsid w:val="74683550"/>
    <w:rsid w:val="751E4BE0"/>
    <w:rsid w:val="75915A0E"/>
    <w:rsid w:val="75D43E41"/>
    <w:rsid w:val="76782D4F"/>
    <w:rsid w:val="772F7EBB"/>
    <w:rsid w:val="7869696E"/>
    <w:rsid w:val="78E1576B"/>
    <w:rsid w:val="7AB02F7C"/>
    <w:rsid w:val="7ABC47A1"/>
    <w:rsid w:val="7B835F53"/>
    <w:rsid w:val="7D2B6D03"/>
    <w:rsid w:val="7DC32556"/>
    <w:rsid w:val="7E5C07A9"/>
    <w:rsid w:val="7E65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customStyle="1" w:styleId="12">
    <w:name w:val="正文文本 字符"/>
    <w:link w:val="3"/>
    <w:qFormat/>
    <w:uiPriority w:val="0"/>
    <w:rPr>
      <w:kern w:val="2"/>
      <w:sz w:val="18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标题 3 字符"/>
    <w:link w:val="2"/>
    <w:qFormat/>
    <w:uiPriority w:val="9"/>
    <w:rPr>
      <w:rFonts w:ascii="宋体" w:hAnsi="宋体"/>
      <w:b/>
      <w:sz w:val="27"/>
      <w:szCs w:val="27"/>
    </w:rPr>
  </w:style>
  <w:style w:type="character" w:styleId="15">
    <w:name w:val="Placeholder Text"/>
    <w:basedOn w:val="8"/>
    <w:unhideWhenUsed/>
    <w:qFormat/>
    <w:uiPriority w:val="99"/>
    <w:rPr>
      <w:color w:val="808080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8.bin"/><Relationship Id="rId17" Type="http://schemas.openxmlformats.org/officeDocument/2006/relationships/image" Target="media/image6.wmf"/><Relationship Id="rId16" Type="http://schemas.openxmlformats.org/officeDocument/2006/relationships/oleObject" Target="embeddings/oleObject7.bin"/><Relationship Id="rId15" Type="http://schemas.openxmlformats.org/officeDocument/2006/relationships/image" Target="media/image5.wmf"/><Relationship Id="rId14" Type="http://schemas.openxmlformats.org/officeDocument/2006/relationships/oleObject" Target="embeddings/oleObject6.bin"/><Relationship Id="rId13" Type="http://schemas.openxmlformats.org/officeDocument/2006/relationships/image" Target="media/image4.wmf"/><Relationship Id="rId12" Type="http://schemas.openxmlformats.org/officeDocument/2006/relationships/oleObject" Target="embeddings/oleObject5.bin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198</Words>
  <Characters>1130</Characters>
  <Lines>9</Lines>
  <Paragraphs>2</Paragraphs>
  <TotalTime>16</TotalTime>
  <ScaleCrop>false</ScaleCrop>
  <LinksUpToDate>false</LinksUpToDate>
  <CharactersWithSpaces>1326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2020-05-05T03:15:00Z</dcterms:created>
  <dc:creator>MC SYSTEM</dc:creator>
  <cp:lastModifiedBy>乐言</cp:lastModifiedBy>
  <cp:lastPrinted>2019-11-25T08:04:00Z</cp:lastPrinted>
  <dcterms:modified xsi:type="dcterms:W3CDTF">2020-11-25T02:46:30Z</dcterms:modified>
  <dc:title>直读光谱仪测量中低合金钢中锰含量的测量不确定度评定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