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116"/>
        <w:gridCol w:w="1446"/>
        <w:gridCol w:w="2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3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成都世联广慧科技有限公司</w:t>
            </w:r>
            <w:bookmarkEnd w:id="4"/>
          </w:p>
        </w:tc>
        <w:tc>
          <w:tcPr>
            <w:tcW w:w="14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同上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软件开发流程：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洽谈项目——立项与策划——需求分析——设计开发——编码——测试——发布上线—验收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硬件开发流程：洽谈项目——立项与策划——需求分析——硬件设计——试制——测试——确认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0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关键过程</w:t>
            </w:r>
            <w:r>
              <w:rPr>
                <w:rFonts w:hint="eastAsia"/>
                <w:sz w:val="21"/>
                <w:szCs w:val="21"/>
                <w:lang w:eastAsia="zh-CN"/>
              </w:rPr>
              <w:t>：设计开发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重要环境因素有潜在火灾、固废的排放2项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公司不可接受风险：2项，分别是：1火灾）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2触电）。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辨识清楚、准确，评价充分合理。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风险控制措施：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A：每年张贴安全、职业卫生的宣传、禁示标识；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B：每年不少于一次职业卫生、劳动防护、健康知识讲座或培训；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C：安全目标纳入部门、个人的绩效考核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D：每年对一线岗位员工进行健康体检；</w:t>
            </w: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E：确保劳保防护用品按时发放、按规定佩带使用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计算机软件文档编制规范GB/T 8567-2006、信息技术 软件维护GB/T 20157-2006、计算机软件测试规范GB/T 15532-2008、软件工程 产品质量 第1部分:质量模型GB/T 16260.1-2006、广播电视术语 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"http://www.csres.com/detail/221591.html"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7400-2011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、广播电视数字微波传输电路运行维护规程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"http://www.csres.com/detail/212810.html" \t "http://www.csres.com/_blank" </w:instrTex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GY/T 244-2010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、广播电视光缆干线同步数字体系（SDH）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</w:rPr>
              <w:t>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eastAsia="zh-CN"/>
        </w:rPr>
        <w:t>文平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2019.10.10</w:t>
      </w:r>
      <w:r>
        <w:rPr>
          <w:rFonts w:ascii="宋体"/>
          <w:b/>
          <w:sz w:val="22"/>
          <w:szCs w:val="22"/>
        </w:rPr>
        <w:t xml:space="preserve">    </w:t>
      </w:r>
      <w:bookmarkStart w:id="6" w:name="_GoBack"/>
      <w:bookmarkEnd w:id="6"/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eastAsia="zh-CN"/>
        </w:rPr>
        <w:t>文平</w:t>
      </w:r>
      <w:r>
        <w:rPr>
          <w:rFonts w:ascii="宋体"/>
          <w:b/>
          <w:sz w:val="22"/>
          <w:szCs w:val="22"/>
        </w:rPr>
        <w:t xml:space="preserve">    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2019.10.10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2A2F69"/>
    <w:rsid w:val="1C243A39"/>
    <w:rsid w:val="1D394346"/>
    <w:rsid w:val="1F725774"/>
    <w:rsid w:val="20161483"/>
    <w:rsid w:val="2C3A5CF3"/>
    <w:rsid w:val="3AF64638"/>
    <w:rsid w:val="3C3F7D20"/>
    <w:rsid w:val="434042C7"/>
    <w:rsid w:val="542643AC"/>
    <w:rsid w:val="61B3634A"/>
    <w:rsid w:val="6DC33670"/>
    <w:rsid w:val="708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2019-10-09T05:47:14Z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