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重庆卡茂包装制品有限公司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0036-2020-Q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91500108MA5U7YKCXN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rPr>
            </w:pPr>
            <w:r>
              <w:rPr>
                <w:rFonts w:hint="eastAsia"/>
                <w:color w:val="000000" w:themeColor="text1"/>
              </w:rPr>
              <w:t>7</w:t>
            </w:r>
          </w:p>
        </w:tc>
        <w:tc>
          <w:tcPr>
            <w:tcW w:w="5443" w:type="dxa"/>
          </w:tcPr>
          <w:p>
            <w:pPr>
              <w:rPr>
                <w:color w:val="000000" w:themeColor="text1"/>
                <w:szCs w:val="21"/>
              </w:rPr>
            </w:pPr>
            <w:r>
              <w:rPr>
                <w:rFonts w:hint="eastAsia"/>
                <w:color w:val="000000" w:themeColor="text1"/>
                <w:szCs w:val="21"/>
              </w:rPr>
              <w:t>提供所有影响符合性的外包过程的信息</w:t>
            </w:r>
          </w:p>
          <w:p>
            <w:pPr>
              <w:rPr>
                <w:color w:val="000000" w:themeColor="text1"/>
                <w:szCs w:val="21"/>
              </w:rPr>
            </w:pPr>
            <w:r>
              <w:rPr>
                <w:rFonts w:hint="eastAsia"/>
                <w:color w:val="000000" w:themeColor="text1"/>
                <w:szCs w:val="21"/>
              </w:rPr>
              <w:t>注：</w:t>
            </w:r>
          </w:p>
        </w:tc>
        <w:tc>
          <w:tcPr>
            <w:tcW w:w="1963" w:type="dxa"/>
          </w:tcPr>
          <w:p>
            <w:pPr>
              <w:rPr>
                <w:color w:val="000000" w:themeColor="text1"/>
                <w:szCs w:val="21"/>
              </w:rPr>
            </w:pPr>
            <w:r>
              <w:rPr>
                <w:rFonts w:hint="eastAsia"/>
                <w:color w:val="000000" w:themeColor="text1"/>
                <w:szCs w:val="21"/>
              </w:rPr>
              <w:t>与实际相符</w:t>
            </w:r>
          </w:p>
          <w:p>
            <w:pPr>
              <w:rPr>
                <w:color w:val="000000" w:themeColor="text1"/>
                <w:szCs w:val="21"/>
              </w:rPr>
            </w:pPr>
            <w:r>
              <w:rPr>
                <w:rFonts w:hint="eastAsia"/>
                <w:color w:val="000000" w:themeColor="text1"/>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rPr>
          <w:rFonts w:ascii="宋体" w:hAnsi="宋体"/>
          <w:bCs/>
          <w:color w:val="000000"/>
          <w:sz w:val="24"/>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rPr>
            </w:pPr>
            <w:r>
              <w:rPr>
                <w:rFonts w:hint="eastAsia"/>
                <w:color w:val="000000" w:themeColor="text1"/>
                <w:szCs w:val="21"/>
              </w:rPr>
              <w:t>计量器具的管理</w:t>
            </w:r>
          </w:p>
          <w:p>
            <w:pPr>
              <w:rPr>
                <w:color w:val="000000" w:themeColor="text1"/>
                <w:szCs w:val="21"/>
              </w:rPr>
            </w:pPr>
            <w:r>
              <w:rPr>
                <w:rFonts w:hint="eastAsia"/>
                <w:color w:val="000000" w:themeColor="text1"/>
                <w:szCs w:val="21"/>
              </w:rPr>
              <w:t>强检计量器具的配置符合产品标准的检验要求</w:t>
            </w:r>
          </w:p>
          <w:p>
            <w:pPr>
              <w:rPr>
                <w:color w:val="000000" w:themeColor="text1"/>
                <w:szCs w:val="21"/>
              </w:rPr>
            </w:pPr>
          </w:p>
          <w:p>
            <w:pPr>
              <w:rPr>
                <w:rFonts w:ascii="宋体" w:hAnsi="宋体"/>
                <w:color w:val="0000FF"/>
                <w:szCs w:val="21"/>
              </w:rPr>
            </w:pPr>
            <w:r>
              <w:rPr>
                <w:rFonts w:hint="eastAsia"/>
                <w:color w:val="000000" w:themeColor="text1"/>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rPr>
            </w:pPr>
            <w:r>
              <w:rPr>
                <w:rFonts w:hint="eastAsia"/>
                <w:color w:val="000000" w:themeColor="text1"/>
                <w:szCs w:val="21"/>
              </w:rPr>
              <w:t>特种设备的管理</w:t>
            </w:r>
          </w:p>
          <w:p>
            <w:pPr>
              <w:rPr>
                <w:color w:val="000000" w:themeColor="text1"/>
                <w:szCs w:val="21"/>
              </w:rPr>
            </w:pPr>
            <w:r>
              <w:rPr>
                <w:rFonts w:hint="eastAsia"/>
                <w:color w:val="000000" w:themeColor="text1"/>
                <w:szCs w:val="21"/>
              </w:rPr>
              <w:t>在用特种设备的检定</w:t>
            </w:r>
          </w:p>
          <w:p>
            <w:pPr>
              <w:rPr>
                <w:color w:val="000000" w:themeColor="text1"/>
                <w:szCs w:val="21"/>
              </w:rPr>
            </w:pPr>
          </w:p>
          <w:p>
            <w:pPr>
              <w:rPr>
                <w:rFonts w:ascii="宋体" w:hAnsi="宋体"/>
                <w:color w:val="0000FF"/>
                <w:szCs w:val="21"/>
              </w:rPr>
            </w:pPr>
            <w:r>
              <w:rPr>
                <w:rFonts w:hint="eastAsia"/>
                <w:color w:val="000000" w:themeColor="text1"/>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w:t>
            </w:r>
            <w:r>
              <w:rPr>
                <w:rFonts w:hint="eastAsia"/>
                <w:color w:val="000000"/>
                <w:szCs w:val="21"/>
                <w:lang w:eastAsia="zh-CN"/>
              </w:rPr>
              <w:t>适用</w:t>
            </w:r>
            <w:r>
              <w:rPr>
                <w:rFonts w:hint="eastAsia"/>
                <w:color w:val="000000"/>
                <w:szCs w:val="21"/>
              </w:rPr>
              <w:t>（</w:t>
            </w:r>
            <w:r>
              <w:rPr>
                <w:rFonts w:hint="eastAsia"/>
                <w:color w:val="000000"/>
                <w:szCs w:val="21"/>
                <w:lang w:eastAsia="zh-CN"/>
              </w:rPr>
              <w:t>无特种设备</w:t>
            </w:r>
            <w:r>
              <w:rPr>
                <w:rFonts w:hint="eastAsia"/>
                <w:color w:val="000000"/>
                <w:szCs w:val="21"/>
              </w:rPr>
              <w:t>）</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themeColor="text1"/>
                <w:szCs w:val="21"/>
              </w:rPr>
            </w:pPr>
            <w:r>
              <w:rPr>
                <w:rFonts w:hint="eastAsia"/>
                <w:color w:val="000000" w:themeColor="text1"/>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jc w:val="left"/>
        <w:rPr>
          <w:rFonts w:ascii="宋体" w:hAnsi="宋体"/>
          <w:color w:val="000000"/>
          <w:sz w:val="20"/>
          <w:szCs w:val="2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EC478A2"/>
    <w:rsid w:val="654D0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2020-11-22T03:41:41Z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