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01" w:rightChars="191"/>
        <w:jc w:val="center"/>
        <w:rPr>
          <w:rFonts w:hint="eastAsia" w:ascii="宋体" w:hAnsi="宋体"/>
          <w:sz w:val="18"/>
        </w:rPr>
      </w:pPr>
      <w:r>
        <w:rPr>
          <w:rFonts w:hint="eastAsia"/>
          <w:lang w:val="en-US" w:eastAsia="zh-CN"/>
        </w:rPr>
        <w:t xml:space="preserve">                                                   </w:t>
      </w:r>
      <w:r>
        <w:rPr>
          <w:rFonts w:hint="eastAsia" w:ascii="宋体" w:hAnsi="宋体"/>
          <w:sz w:val="18"/>
        </w:rPr>
        <w:t>编  号：</w:t>
      </w:r>
      <w:bookmarkStart w:id="0" w:name="合同编号"/>
      <w:r>
        <w:rPr>
          <w:szCs w:val="44"/>
        </w:rPr>
        <w:t>0035-2020-Q</w:t>
      </w:r>
      <w:bookmarkEnd w:id="0"/>
    </w:p>
    <w:p>
      <w:pPr>
        <w:wordWrap w:val="0"/>
        <w:bidi w:val="0"/>
        <w:ind w:right="401" w:rightChars="191"/>
        <w:jc w:val="center"/>
        <w:rPr>
          <w:rFonts w:hint="eastAsia" w:ascii="宋体" w:hAnsi="宋体"/>
          <w:sz w:val="18"/>
        </w:rPr>
      </w:pPr>
    </w:p>
    <w:p>
      <w:pPr>
        <w:ind w:right="401" w:rightChars="191"/>
        <w:jc w:val="center"/>
        <w:rPr>
          <w:rFonts w:hint="eastAsia" w:ascii="宋体" w:hAnsi="宋体"/>
          <w:b/>
          <w:sz w:val="30"/>
        </w:rPr>
      </w:pPr>
    </w:p>
    <w:p>
      <w:pPr>
        <w:snapToGrid w:val="0"/>
        <w:spacing w:after="93" w:afterLines="30"/>
        <w:jc w:val="center"/>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5" cstate="print"/>
                    <a:stretch>
                      <a:fillRect/>
                    </a:stretch>
                  </pic:blipFill>
                  <pic:spPr>
                    <a:xfrm>
                      <a:off x="0" y="0"/>
                      <a:ext cx="1724025" cy="1490345"/>
                    </a:xfrm>
                    <a:prstGeom prst="rect">
                      <a:avLst/>
                    </a:prstGeom>
                    <a:noFill/>
                    <a:ln w="9525">
                      <a:noFill/>
                    </a:ln>
                  </pic:spPr>
                </pic:pic>
              </a:graphicData>
            </a:graphic>
          </wp:anchor>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重庆清元包装制品有限公司</w:t>
      </w:r>
      <w:bookmarkEnd w:id="1"/>
    </w:p>
    <w:p>
      <w:pPr>
        <w:snapToGrid w:val="0"/>
        <w:spacing w:after="94" w:afterLines="30"/>
        <w:ind w:firstLine="321" w:firstLineChars="100"/>
        <w:rPr>
          <w:rFonts w:ascii="楷体" w:hAnsi="楷体" w:eastAsia="楷体"/>
          <w:b/>
          <w:color w:val="000000" w:themeColor="text1"/>
          <w:sz w:val="32"/>
          <w:szCs w:val="32"/>
          <w:u w:val="single"/>
        </w:rPr>
      </w:pPr>
    </w:p>
    <w:p>
      <w:pPr>
        <w:snapToGrid w:val="0"/>
        <w:spacing w:after="94" w:afterLines="30"/>
        <w:ind w:firstLine="321" w:firstLineChars="100"/>
        <w:rPr>
          <w:rFonts w:hint="eastAsia"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质量管理体系（QMS）</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环境管理体系（EMS）</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widowControl/>
        <w:jc w:val="left"/>
        <w:rPr>
          <w:rFonts w:ascii="楷体" w:hAnsi="楷体" w:eastAsia="楷体"/>
          <w:b/>
          <w:color w:val="000000" w:themeColor="text1"/>
          <w:sz w:val="36"/>
          <w:szCs w:val="3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07.02.05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numId w:val="0"/>
        </w:numPr>
        <w:rPr>
          <w:rFonts w:ascii="宋体" w:hAnsi="宋体"/>
          <w:b/>
          <w:color w:val="000000" w:themeColor="text1"/>
          <w:sz w:val="26"/>
          <w:szCs w:val="2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rPr>
              <w:t>☑</w:t>
            </w:r>
            <w:r>
              <w:rPr>
                <w:rFonts w:ascii="宋体" w:cs="宋体" w:hAnsiTheme="minorHAnsi"/>
                <w:color w:val="000000" w:themeColor="text1"/>
                <w:kern w:val="0"/>
                <w:sz w:val="20"/>
                <w:szCs w:val="20"/>
              </w:rPr>
              <w:t>QMS/</w:t>
            </w:r>
            <w:r>
              <w:rPr>
                <w:rFonts w:hint="eastAsia" w:ascii="宋体" w:hAnsi="宋体"/>
              </w:rPr>
              <w:t>□</w:t>
            </w:r>
            <w:r>
              <w:rPr>
                <w:rFonts w:ascii="宋体" w:cs="宋体" w:hAnsiTheme="minorHAnsi"/>
                <w:color w:val="000000" w:themeColor="text1"/>
                <w:kern w:val="0"/>
                <w:sz w:val="20"/>
                <w:szCs w:val="20"/>
              </w:rPr>
              <w:t>EMS/</w:t>
            </w:r>
            <w:r>
              <w:rPr>
                <w:rFonts w:hint="eastAsia" w:ascii="宋体" w:hAnsi="宋体"/>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现场补充审核</w:t>
            </w:r>
            <w:r>
              <w:rPr>
                <w:rFonts w:hint="eastAsia" w:ascii="宋体" w:cs="宋体" w:hAnsiTheme="minorHAnsi"/>
                <w:color w:val="000000" w:themeColor="text1"/>
                <w:kern w:val="0"/>
                <w:sz w:val="20"/>
                <w:szCs w:val="20"/>
              </w:rPr>
              <w:t>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pStyle w:val="11"/>
        <w:numPr>
          <w:ilvl w:val="0"/>
          <w:numId w:val="0"/>
        </w:numPr>
        <w:rPr>
          <w:rFonts w:ascii="宋体" w:hAnsi="宋体"/>
          <w:b/>
          <w:color w:val="000000" w:themeColor="text1"/>
          <w:sz w:val="26"/>
          <w:szCs w:val="26"/>
        </w:rPr>
      </w:pPr>
      <w:r>
        <w:rPr>
          <w:rFonts w:hint="eastAsia" w:ascii="宋体" w:hAnsi="宋体"/>
          <w:b/>
          <w:color w:val="000000" w:themeColor="text1"/>
          <w:sz w:val="26"/>
          <w:szCs w:val="26"/>
          <w:lang w:eastAsia="zh-CN"/>
        </w:rPr>
        <w:t>三、</w:t>
      </w:r>
      <w:r>
        <w:rPr>
          <w:rFonts w:hint="eastAsia" w:ascii="宋体" w:hAnsi="宋体"/>
          <w:b/>
          <w:color w:val="000000" w:themeColor="text1"/>
          <w:sz w:val="26"/>
          <w:szCs w:val="26"/>
        </w:rPr>
        <w:t>审核准则</w:t>
      </w:r>
    </w:p>
    <w:p>
      <w:pPr>
        <w:pStyle w:val="11"/>
        <w:ind w:left="540" w:firstLine="0" w:firstLineChars="0"/>
        <w:jc w:val="left"/>
        <w:rPr>
          <w:rFonts w:hint="default" w:ascii="宋体" w:hAnsi="宋体"/>
          <w:b/>
          <w:color w:val="000000" w:themeColor="text1"/>
          <w:spacing w:val="-10"/>
          <w:sz w:val="20"/>
          <w:szCs w:val="20"/>
          <w:lang w:val="en-US" w:eastAsia="zh-CN"/>
        </w:rPr>
      </w:pPr>
      <w:r>
        <w:rPr>
          <w:rFonts w:hint="eastAsia" w:ascii="宋体" w:hAnsi="宋体"/>
        </w:rPr>
        <w:t>■</w:t>
      </w:r>
      <w:r>
        <w:rPr>
          <w:rFonts w:hint="eastAsia" w:ascii="宋体" w:hAnsi="宋体"/>
          <w:b/>
          <w:color w:val="000000" w:themeColor="text1"/>
          <w:spacing w:val="-10"/>
          <w:sz w:val="20"/>
          <w:szCs w:val="20"/>
        </w:rPr>
        <w:t xml:space="preserve"> GB/T 19001:2016 idt ISO 9001:2015标准   不适用条款:</w:t>
      </w:r>
      <w:r>
        <w:rPr>
          <w:rFonts w:hint="eastAsia" w:ascii="宋体" w:hAnsi="宋体"/>
          <w:b/>
          <w:color w:val="000000" w:themeColor="text1"/>
          <w:spacing w:val="-10"/>
          <w:sz w:val="20"/>
          <w:szCs w:val="20"/>
          <w:lang w:val="en-US" w:eastAsia="zh-CN"/>
        </w:rPr>
        <w:t>8.3</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24001-2016 idt ISO 14001:2015标准</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28001-2011 idtOHSMS 18001:2007标准</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ISO45001：2018标准</w:t>
      </w:r>
    </w:p>
    <w:p>
      <w:pPr>
        <w:pStyle w:val="11"/>
        <w:ind w:left="540" w:firstLine="0" w:firstLineChars="0"/>
        <w:jc w:val="left"/>
        <w:rPr>
          <w:rFonts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受审核方管理体系文件  </w:t>
      </w:r>
      <w:r>
        <w:rPr>
          <w:rFonts w:hint="eastAsia" w:ascii="宋体" w:hAnsi="宋体"/>
        </w:rPr>
        <w:t>■</w:t>
      </w:r>
      <w:r>
        <w:rPr>
          <w:rFonts w:hint="eastAsia" w:ascii="宋体" w:hAnsi="宋体"/>
          <w:b/>
          <w:color w:val="000000" w:themeColor="text1"/>
          <w:spacing w:val="-10"/>
          <w:sz w:val="20"/>
          <w:szCs w:val="20"/>
        </w:rPr>
        <w:t>适用的法律法规  □其他</w:t>
      </w:r>
    </w:p>
    <w:p>
      <w:pPr>
        <w:pStyle w:val="11"/>
        <w:numPr>
          <w:ilvl w:val="0"/>
          <w:numId w:val="0"/>
        </w:numPr>
        <w:ind w:left="-851" w:leftChars="0"/>
        <w:rPr>
          <w:rFonts w:ascii="宋体" w:hAnsi="宋体"/>
          <w:b/>
          <w:color w:val="000000" w:themeColor="text1"/>
          <w:sz w:val="26"/>
          <w:szCs w:val="26"/>
        </w:rPr>
      </w:pPr>
      <w:r>
        <w:rPr>
          <w:rFonts w:hint="eastAsia" w:ascii="宋体" w:hAnsi="宋体"/>
          <w:b/>
          <w:color w:val="000000" w:themeColor="text1"/>
          <w:sz w:val="26"/>
          <w:szCs w:val="26"/>
          <w:lang w:eastAsia="zh-CN"/>
        </w:rPr>
        <w:t>四、</w:t>
      </w:r>
      <w:r>
        <w:rPr>
          <w:rFonts w:hint="eastAsia" w:ascii="宋体" w:hAnsi="宋体"/>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2" w:name="组织名称Add1"/>
            <w:r>
              <w:rPr>
                <w:rFonts w:ascii="宋体" w:hAnsi="宋体"/>
                <w:b/>
                <w:color w:val="000000" w:themeColor="text1"/>
                <w:sz w:val="20"/>
                <w:szCs w:val="20"/>
              </w:rPr>
              <w:t>重庆清元包装制品有限公司</w:t>
            </w:r>
            <w:bookmarkEnd w:id="2"/>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3" w:name="企业人数"/>
            <w:r>
              <w:rPr>
                <w:rFonts w:ascii="宋体" w:hAnsi="宋体"/>
                <w:b/>
                <w:color w:val="000000" w:themeColor="text1"/>
                <w:sz w:val="20"/>
                <w:szCs w:val="20"/>
              </w:rPr>
              <w:t>20</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4" w:name="注册地址"/>
            <w:r>
              <w:rPr>
                <w:rFonts w:ascii="宋体" w:hAnsi="宋体"/>
                <w:b/>
                <w:color w:val="000000" w:themeColor="text1"/>
                <w:sz w:val="20"/>
                <w:szCs w:val="20"/>
              </w:rPr>
              <w:t>重庆市巴南区南泉街道光国村涂家组</w:t>
            </w:r>
            <w:bookmarkEnd w:id="4"/>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5" w:name="注册邮编"/>
            <w:r>
              <w:rPr>
                <w:rFonts w:ascii="宋体" w:hAnsi="宋体"/>
                <w:b/>
                <w:color w:val="000000" w:themeColor="text1"/>
                <w:spacing w:val="-20"/>
                <w:sz w:val="20"/>
                <w:szCs w:val="20"/>
              </w:rPr>
              <w:t>400056</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6" w:name="办公地址"/>
            <w:r>
              <w:rPr>
                <w:rFonts w:ascii="宋体" w:hAnsi="宋体"/>
                <w:b/>
                <w:color w:val="000000" w:themeColor="text1"/>
                <w:sz w:val="20"/>
                <w:szCs w:val="20"/>
              </w:rPr>
              <w:t>重庆市巴南区界石镇武新村狮子口组</w:t>
            </w:r>
            <w:bookmarkEnd w:id="6"/>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7" w:name="办公邮编"/>
            <w:r>
              <w:rPr>
                <w:rFonts w:ascii="宋体" w:hAnsi="宋体"/>
                <w:b/>
                <w:color w:val="000000" w:themeColor="text1"/>
                <w:sz w:val="20"/>
                <w:szCs w:val="20"/>
              </w:rPr>
              <w:t>401346</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8" w:name="联系人"/>
            <w:r>
              <w:rPr>
                <w:rFonts w:ascii="宋体" w:hAnsi="宋体"/>
                <w:b/>
                <w:color w:val="000000" w:themeColor="text1"/>
                <w:sz w:val="20"/>
                <w:szCs w:val="20"/>
              </w:rPr>
              <w:t>黄清</w:t>
            </w:r>
            <w:bookmarkEnd w:id="8"/>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9" w:name="联系人电话"/>
            <w:r>
              <w:rPr>
                <w:rFonts w:ascii="宋体" w:hAnsi="宋体"/>
                <w:b/>
                <w:color w:val="000000" w:themeColor="text1"/>
                <w:sz w:val="20"/>
                <w:szCs w:val="20"/>
              </w:rPr>
              <w:t>023-63442032</w:t>
            </w:r>
            <w:bookmarkEnd w:id="9"/>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1" w:name="法人"/>
            <w:r>
              <w:rPr>
                <w:rFonts w:ascii="宋体" w:hAnsi="宋体"/>
                <w:b/>
                <w:color w:val="000000" w:themeColor="text1"/>
                <w:sz w:val="20"/>
                <w:szCs w:val="20"/>
              </w:rPr>
              <w:t>黄清</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2" w:name="最高管理者"/>
            <w:bookmarkEnd w:id="12"/>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3" w:name="管理者代表"/>
            <w:r>
              <w:rPr>
                <w:rFonts w:ascii="宋体" w:hAnsi="宋体"/>
                <w:b/>
                <w:color w:val="000000" w:themeColor="text1"/>
                <w:sz w:val="20"/>
                <w:szCs w:val="20"/>
              </w:rPr>
              <w:t>黄清</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rPr>
            </w:pPr>
            <w:bookmarkStart w:id="14" w:name="审核范围"/>
            <w:r>
              <w:rPr>
                <w:rFonts w:ascii="宋体" w:hAnsi="宋体"/>
                <w:b/>
                <w:color w:val="000000" w:themeColor="text1"/>
                <w:sz w:val="20"/>
                <w:szCs w:val="20"/>
              </w:rPr>
              <w:t>纸制品包装的生产（许可范围内除外）</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5" w:name="专业代码"/>
            <w:r>
              <w:rPr>
                <w:rFonts w:ascii="宋体" w:hAnsi="宋体"/>
                <w:b/>
                <w:color w:val="000000" w:themeColor="text1"/>
                <w:sz w:val="20"/>
                <w:szCs w:val="20"/>
              </w:rPr>
              <w:t>07.02.05</w:t>
            </w:r>
            <w:bookmarkEnd w:id="15"/>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6" w:name="体系运行时间"/>
            <w:r>
              <w:rPr>
                <w:rFonts w:ascii="宋体" w:hAnsi="宋体"/>
                <w:b/>
                <w:color w:val="000000" w:themeColor="text1"/>
                <w:sz w:val="20"/>
                <w:szCs w:val="20"/>
              </w:rPr>
              <w:t>2019-09-01 0:00:00</w:t>
            </w:r>
            <w:bookmarkEnd w:id="16"/>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 w:hRule="atLeas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pStyle w:val="11"/>
        <w:numPr>
          <w:ilvl w:val="0"/>
          <w:numId w:val="0"/>
        </w:numPr>
        <w:ind w:left="-851" w:leftChars="0"/>
        <w:rPr>
          <w:rFonts w:ascii="宋体" w:hAnsi="宋体"/>
          <w:b/>
          <w:color w:val="000000" w:themeColor="text1"/>
          <w:sz w:val="26"/>
          <w:szCs w:val="26"/>
        </w:rPr>
      </w:pPr>
    </w:p>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办公室</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rPr>
              <w:t>生</w:t>
            </w:r>
            <w:r>
              <w:rPr>
                <w:rFonts w:hint="eastAsia" w:ascii="宋体" w:hAnsi="宋体"/>
                <w:b/>
                <w:color w:val="000000" w:themeColor="text1"/>
                <w:sz w:val="20"/>
                <w:szCs w:val="20"/>
                <w:lang w:eastAsia="zh-CN"/>
              </w:rPr>
              <w:t>产</w:t>
            </w:r>
            <w:r>
              <w:rPr>
                <w:rFonts w:hint="eastAsia" w:ascii="宋体" w:hAnsi="宋体"/>
                <w:b/>
                <w:color w:val="000000" w:themeColor="text1"/>
                <w:sz w:val="20"/>
                <w:szCs w:val="20"/>
              </w:rPr>
              <w:t>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供销部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9"/>
        <w:gridCol w:w="1093"/>
        <w:gridCol w:w="574"/>
        <w:gridCol w:w="6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9"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093"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574" w:type="dxa"/>
          </w:tcPr>
          <w:p>
            <w:pPr>
              <w:rPr>
                <w:b/>
                <w:color w:val="000000" w:themeColor="text1"/>
                <w:sz w:val="20"/>
                <w:szCs w:val="20"/>
              </w:rPr>
            </w:pPr>
            <w:r>
              <w:rPr>
                <w:rFonts w:hint="eastAsia"/>
                <w:b/>
                <w:color w:val="000000" w:themeColor="text1"/>
                <w:sz w:val="20"/>
                <w:szCs w:val="20"/>
              </w:rPr>
              <w:t>规格</w:t>
            </w:r>
          </w:p>
        </w:tc>
        <w:tc>
          <w:tcPr>
            <w:tcW w:w="6179"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189" w:type="dxa"/>
          </w:tcPr>
          <w:p>
            <w:pPr>
              <w:spacing w:line="0" w:lineRule="atLeast"/>
              <w:jc w:val="left"/>
              <w:rPr>
                <w:b/>
                <w:color w:val="FF0000"/>
                <w:sz w:val="20"/>
                <w:szCs w:val="20"/>
              </w:rPr>
            </w:pPr>
            <w:r>
              <w:rPr>
                <w:rFonts w:ascii="宋体" w:hAnsi="宋体"/>
                <w:b/>
                <w:color w:val="000000" w:themeColor="text1"/>
                <w:sz w:val="20"/>
                <w:szCs w:val="20"/>
              </w:rPr>
              <w:t>纸箱包装的加工（许可范围内除外）</w:t>
            </w:r>
          </w:p>
        </w:tc>
        <w:tc>
          <w:tcPr>
            <w:tcW w:w="1093" w:type="dxa"/>
          </w:tcPr>
          <w:p>
            <w:pPr>
              <w:rPr>
                <w:b/>
                <w:sz w:val="20"/>
                <w:szCs w:val="20"/>
              </w:rPr>
            </w:pPr>
          </w:p>
        </w:tc>
        <w:tc>
          <w:tcPr>
            <w:tcW w:w="574" w:type="dxa"/>
          </w:tcPr>
          <w:p>
            <w:pPr>
              <w:rPr>
                <w:b/>
                <w:color w:val="000000" w:themeColor="text1"/>
                <w:sz w:val="20"/>
                <w:szCs w:val="20"/>
              </w:rPr>
            </w:pPr>
          </w:p>
        </w:tc>
        <w:tc>
          <w:tcPr>
            <w:tcW w:w="6179" w:type="dxa"/>
          </w:tcPr>
          <w:p>
            <w:pPr>
              <w:spacing w:line="0" w:lineRule="atLeast"/>
              <w:jc w:val="left"/>
              <w:rPr>
                <w:rFonts w:ascii="宋体" w:hAnsi="宋体"/>
                <w:b/>
                <w:color w:val="000000" w:themeColor="text1"/>
                <w:sz w:val="20"/>
                <w:szCs w:val="20"/>
              </w:rPr>
            </w:pPr>
            <w:r>
              <w:rPr>
                <w:rFonts w:ascii="宋体" w:hAnsi="宋体"/>
                <w:b/>
                <w:color w:val="000000" w:themeColor="text1"/>
                <w:sz w:val="20"/>
                <w:szCs w:val="20"/>
              </w:rPr>
              <w:t>运输包装用单瓦楞纸箱和双瓦楞纸箱GB/T6543-2008</w:t>
            </w:r>
          </w:p>
          <w:p>
            <w:pPr>
              <w:spacing w:line="0" w:lineRule="atLeast"/>
              <w:jc w:val="left"/>
              <w:rPr>
                <w:b/>
                <w:color w:val="000000" w:themeColor="text1"/>
                <w:sz w:val="20"/>
                <w:szCs w:val="20"/>
              </w:rPr>
            </w:pP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5.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 体系运行时间</w:t>
      </w:r>
      <w:r>
        <w:rPr>
          <w:rFonts w:hint="eastAsia"/>
          <w:b/>
          <w:color w:val="000000" w:themeColor="text1"/>
          <w:spacing w:val="-10"/>
          <w:szCs w:val="21"/>
          <w:u w:val="single"/>
        </w:rPr>
        <w:t xml:space="preserve"> 201</w:t>
      </w:r>
      <w:r>
        <w:rPr>
          <w:rFonts w:hint="eastAsia"/>
          <w:b/>
          <w:color w:val="000000" w:themeColor="text1"/>
          <w:spacing w:val="-10"/>
          <w:szCs w:val="21"/>
          <w:u w:val="single"/>
          <w:lang w:val="en-US" w:eastAsia="zh-CN"/>
        </w:rPr>
        <w:t>9</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9</w:t>
      </w:r>
      <w:r>
        <w:rPr>
          <w:rFonts w:hint="eastAsia"/>
          <w:b/>
          <w:color w:val="000000" w:themeColor="text1"/>
          <w:spacing w:val="-10"/>
          <w:szCs w:val="21"/>
        </w:rPr>
        <w:t>月</w:t>
      </w:r>
      <w:bookmarkStart w:id="17" w:name="OLE_LINK1"/>
      <w:r>
        <w:rPr>
          <w:rFonts w:hint="eastAsia"/>
          <w:b/>
          <w:color w:val="000000" w:themeColor="text1"/>
          <w:spacing w:val="-10"/>
          <w:szCs w:val="21"/>
          <w:lang w:val="en-US" w:eastAsia="zh-CN"/>
        </w:rPr>
        <w:t>01</w:t>
      </w:r>
      <w:r>
        <w:rPr>
          <w:rFonts w:hint="eastAsia"/>
          <w:b/>
          <w:color w:val="000000" w:themeColor="text1"/>
          <w:spacing w:val="-10"/>
          <w:szCs w:val="21"/>
          <w:u w:val="single"/>
        </w:rPr>
        <w:t xml:space="preserve"> </w:t>
      </w:r>
      <w:r>
        <w:rPr>
          <w:rFonts w:hint="eastAsia"/>
          <w:b/>
          <w:color w:val="000000" w:themeColor="text1"/>
          <w:spacing w:val="-10"/>
          <w:szCs w:val="21"/>
        </w:rPr>
        <w:t>日</w:t>
      </w:r>
      <w:bookmarkEnd w:id="17"/>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11</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25</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rFonts w:hint="eastAsia" w:ascii="宋体" w:hAnsi="宋体"/>
          <w:b/>
          <w:color w:val="000000" w:themeColor="text1"/>
          <w:szCs w:val="21"/>
          <w:lang w:eastAsia="zh-CN"/>
        </w:rPr>
      </w:pPr>
      <w:r>
        <w:rPr>
          <w:rFonts w:hint="eastAsia"/>
          <w:b/>
          <w:color w:val="000000" w:themeColor="text1"/>
          <w:spacing w:val="-10"/>
          <w:szCs w:val="21"/>
        </w:rPr>
        <w:t>☑</w:t>
      </w:r>
      <w:r>
        <w:rPr>
          <w:rFonts w:hint="eastAsia" w:ascii="宋体" w:hAnsi="宋体"/>
          <w:b/>
          <w:color w:val="000000" w:themeColor="text1"/>
          <w:szCs w:val="21"/>
        </w:rPr>
        <w:t>已完成</w:t>
      </w:r>
      <w:r>
        <w:rPr>
          <w:rFonts w:hint="eastAsia" w:ascii="宋体" w:hAnsi="宋体"/>
          <w:b/>
          <w:color w:val="000000" w:themeColor="text1"/>
          <w:szCs w:val="21"/>
          <w:lang w:eastAsia="zh-CN"/>
        </w:rPr>
        <w:t>现场补充</w:t>
      </w:r>
      <w:r>
        <w:rPr>
          <w:rFonts w:hint="eastAsia" w:ascii="宋体" w:hAnsi="宋体"/>
          <w:b/>
          <w:color w:val="000000" w:themeColor="text1"/>
          <w:szCs w:val="21"/>
        </w:rPr>
        <w:t>审核计划的全部工作</w:t>
      </w:r>
      <w:r>
        <w:rPr>
          <w:rFonts w:hint="eastAsia" w:ascii="宋体" w:hAnsi="宋体"/>
          <w:b/>
          <w:color w:val="000000" w:themeColor="text1"/>
          <w:szCs w:val="21"/>
          <w:lang w:eastAsia="zh-CN"/>
        </w:rPr>
        <w:t>。</w:t>
      </w:r>
    </w:p>
    <w:p>
      <w:pPr>
        <w:spacing w:line="360" w:lineRule="auto"/>
        <w:ind w:left="-191" w:leftChars="-337" w:hanging="517" w:hangingChars="271"/>
        <w:rPr>
          <w:b/>
          <w:color w:val="000000" w:themeColor="text1"/>
          <w:spacing w:val="-10"/>
          <w:w w:val="90"/>
          <w:szCs w:val="21"/>
        </w:rPr>
      </w:pPr>
      <w:bookmarkStart w:id="19" w:name="_GoBack"/>
      <w:bookmarkEnd w:id="19"/>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ind w:firstLine="402" w:firstLineChars="200"/>
              <w:rPr>
                <w:b/>
                <w:color w:val="000000" w:themeColor="text1"/>
              </w:rPr>
            </w:pPr>
            <w:r>
              <w:rPr>
                <w:b/>
                <w:color w:val="000000" w:themeColor="text1"/>
                <w:sz w:val="20"/>
                <w:szCs w:val="20"/>
              </w:rPr>
              <w:t>3.</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color w:val="000000" w:themeColor="text1"/>
                <w:lang w:eastAsia="zh-CN"/>
              </w:rPr>
              <w:t>：</w:t>
            </w:r>
            <w:r>
              <w:rPr>
                <w:rFonts w:hint="eastAsia"/>
                <w:sz w:val="21"/>
                <w:szCs w:val="21"/>
                <w:lang w:val="en-US" w:eastAsia="zh-CN"/>
              </w:rPr>
              <w:t>质量第一、用户至上、服务周到、持续改进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ascii="宋体" w:hAnsi="宋体"/>
                <w:szCs w:val="21"/>
              </w:rPr>
            </w:pPr>
            <w:r>
              <w:rPr>
                <w:rFonts w:hint="eastAsia" w:ascii="宋体" w:hAnsi="宋体"/>
                <w:b/>
                <w:color w:val="000000" w:themeColor="text1"/>
                <w:sz w:val="20"/>
                <w:szCs w:val="20"/>
              </w:rPr>
              <w:t>质量管理体系过程有：</w:t>
            </w:r>
            <w:r>
              <w:rPr>
                <w:rFonts w:ascii="宋体" w:hAnsi="宋体"/>
                <w:b/>
                <w:color w:val="000000" w:themeColor="text1"/>
                <w:sz w:val="20"/>
                <w:szCs w:val="20"/>
              </w:rPr>
              <w:t>纸箱包装、塑料包装的加工（许可范围内除外）</w:t>
            </w:r>
          </w:p>
          <w:p>
            <w:pPr>
              <w:spacing w:line="360" w:lineRule="auto"/>
              <w:rPr>
                <w:rFonts w:hint="eastAsia" w:ascii="宋体" w:hAnsi="宋体" w:eastAsia="宋体"/>
                <w:lang w:eastAsia="zh-CN"/>
              </w:rPr>
            </w:pPr>
            <w:r>
              <w:rPr>
                <w:rFonts w:hint="eastAsia" w:ascii="宋体" w:hAnsi="宋体" w:eastAsia="宋体"/>
              </w:rPr>
              <w:t>其中关键过程有：</w:t>
            </w:r>
            <w:r>
              <w:rPr>
                <w:rFonts w:hint="eastAsia" w:ascii="宋体" w:hAnsi="宋体" w:eastAsia="宋体"/>
                <w:lang w:val="en-US" w:eastAsia="zh-CN"/>
              </w:rPr>
              <w:t>成型（开槽、模切）</w:t>
            </w:r>
          </w:p>
          <w:p>
            <w:pPr>
              <w:spacing w:line="360" w:lineRule="auto"/>
              <w:rPr>
                <w:rFonts w:ascii="宋体" w:hAnsi="宋体"/>
                <w:b/>
                <w:color w:val="000000" w:themeColor="text1"/>
                <w:szCs w:val="21"/>
              </w:rPr>
            </w:pPr>
            <w:r>
              <w:rPr>
                <w:rFonts w:hint="eastAsia" w:ascii="宋体" w:hAnsi="宋体" w:eastAsia="宋体"/>
                <w:lang w:eastAsia="zh-CN"/>
              </w:rPr>
              <w:t xml:space="preserve">需要确认过程：无 </w:t>
            </w:r>
            <w:r>
              <w:rPr>
                <w:rFonts w:hint="eastAsia" w:ascii="宋体" w:hAnsi="宋体" w:eastAsia="宋体"/>
              </w:rPr>
              <w:t xml:space="preserve">   </w:t>
            </w:r>
            <w:r>
              <w:rPr>
                <w:rFonts w:hint="eastAsia" w:ascii="宋体" w:hAnsi="宋体"/>
                <w:b/>
                <w:color w:val="000000" w:themeColor="text1"/>
                <w:sz w:val="20"/>
                <w:szCs w:val="20"/>
              </w:rPr>
              <w:t xml:space="preserve">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不适用理由：</w:t>
            </w:r>
            <w:r>
              <w:rPr>
                <w:rFonts w:hint="eastAsia" w:ascii="宋体" w:hAnsi="宋体" w:eastAsia="宋体"/>
              </w:rPr>
              <w:t>公司所</w:t>
            </w:r>
            <w:r>
              <w:rPr>
                <w:rFonts w:hint="eastAsia" w:ascii="宋体" w:hAnsi="宋体" w:eastAsia="宋体"/>
                <w:lang w:eastAsia="zh-CN"/>
              </w:rPr>
              <w:t>生产</w:t>
            </w:r>
            <w:r>
              <w:rPr>
                <w:rFonts w:hint="eastAsia" w:ascii="宋体" w:hAnsi="宋体" w:eastAsia="宋体"/>
              </w:rPr>
              <w:t>的</w:t>
            </w:r>
            <w:r>
              <w:rPr>
                <w:rFonts w:hint="eastAsia" w:ascii="宋体" w:hAnsi="宋体" w:eastAsia="宋体"/>
                <w:lang w:eastAsia="zh-CN"/>
              </w:rPr>
              <w:t>产品</w:t>
            </w:r>
            <w:r>
              <w:rPr>
                <w:rFonts w:hint="eastAsia" w:ascii="宋体" w:hAnsi="宋体" w:eastAsia="宋体"/>
              </w:rPr>
              <w:t>按客户要求或者图纸进行生产，整个</w:t>
            </w:r>
            <w:r>
              <w:rPr>
                <w:rFonts w:hint="eastAsia" w:ascii="宋体" w:hAnsi="宋体" w:eastAsia="宋体"/>
                <w:lang w:eastAsia="zh-CN"/>
              </w:rPr>
              <w:t>生产</w:t>
            </w:r>
            <w:r>
              <w:rPr>
                <w:rFonts w:hint="eastAsia" w:ascii="宋体" w:hAnsi="宋体" w:eastAsia="宋体"/>
              </w:rPr>
              <w:t>过程不涉及设计新</w:t>
            </w:r>
            <w:r>
              <w:rPr>
                <w:rFonts w:hint="eastAsia" w:ascii="宋体" w:hAnsi="宋体" w:eastAsia="宋体"/>
                <w:lang w:eastAsia="zh-CN"/>
              </w:rPr>
              <w:t>产品</w:t>
            </w:r>
            <w:r>
              <w:rPr>
                <w:rFonts w:hint="eastAsia" w:ascii="宋体" w:hAnsi="宋体" w:eastAsia="宋体"/>
              </w:rPr>
              <w:t>的内容。</w:t>
            </w:r>
            <w:r>
              <w:rPr>
                <w:rFonts w:hint="eastAsia" w:ascii="宋体" w:hAnsi="宋体" w:eastAsia="宋体"/>
                <w:lang w:val="en-US" w:eastAsia="zh-CN"/>
              </w:rPr>
              <w:t>8.3条款的不适用不影响提供满足客户对产品质量的要求及符合法律法规的要求。</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color w:val="000000"/>
                <w:szCs w:val="21"/>
              </w:rPr>
              <w:t>质</w:t>
            </w:r>
            <w:r>
              <w:rPr>
                <w:rFonts w:hint="eastAsia" w:ascii="宋体" w:hAnsi="宋体" w:cs="宋体"/>
                <w:color w:val="000000"/>
                <w:kern w:val="0"/>
                <w:szCs w:val="21"/>
              </w:rPr>
              <w:t>量目标：</w:t>
            </w:r>
          </w:p>
          <w:p>
            <w:pPr>
              <w:spacing w:line="360" w:lineRule="auto"/>
              <w:rPr>
                <w:rFonts w:hint="eastAsia" w:ascii="宋体" w:hAnsi="宋体" w:eastAsia="宋体"/>
                <w:szCs w:val="22"/>
                <w:lang w:eastAsia="zh-CN"/>
              </w:rPr>
            </w:pPr>
            <w:r>
              <w:rPr>
                <w:rFonts w:hint="eastAsia" w:ascii="宋体" w:hAnsi="宋体" w:eastAsia="宋体"/>
                <w:szCs w:val="22"/>
                <w:lang w:eastAsia="zh-CN"/>
              </w:rPr>
              <w:t>a、产品一次检验合格率为≥98%；</w:t>
            </w:r>
          </w:p>
          <w:p>
            <w:pPr>
              <w:spacing w:line="360" w:lineRule="auto"/>
              <w:rPr>
                <w:rFonts w:hint="eastAsia" w:ascii="宋体" w:hAnsi="宋体" w:eastAsia="宋体"/>
                <w:szCs w:val="22"/>
                <w:lang w:eastAsia="zh-CN"/>
              </w:rPr>
            </w:pPr>
            <w:r>
              <w:rPr>
                <w:rFonts w:hint="eastAsia" w:ascii="宋体" w:hAnsi="宋体" w:eastAsia="宋体"/>
                <w:szCs w:val="22"/>
                <w:lang w:eastAsia="zh-CN"/>
              </w:rPr>
              <w:t>b、顾客满意度为95分以上</w:t>
            </w:r>
          </w:p>
          <w:p>
            <w:pPr>
              <w:spacing w:line="300" w:lineRule="exact"/>
              <w:rPr>
                <w:rFonts w:ascii="宋体" w:hAnsi="宋体"/>
                <w:b/>
                <w:color w:val="000000" w:themeColor="text1"/>
              </w:rPr>
            </w:pPr>
            <w:r>
              <w:rPr>
                <w:rFonts w:hint="eastAsia" w:ascii="宋体" w:hAnsi="宋体" w:eastAsia="宋体"/>
                <w:szCs w:val="22"/>
                <w:lang w:eastAsia="zh-CN"/>
              </w:rPr>
              <w:t>c、产品按期交付率100%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201</w:t>
            </w:r>
            <w:r>
              <w:rPr>
                <w:rFonts w:hint="eastAsia" w:ascii="宋体" w:hAnsi="宋体" w:cs="Arial"/>
                <w:color w:val="000000" w:themeColor="text1"/>
                <w:lang w:val="en-US" w:eastAsia="zh-CN"/>
              </w:rPr>
              <w:t>9</w:t>
            </w:r>
            <w:r>
              <w:rPr>
                <w:rFonts w:hint="eastAsia" w:ascii="宋体" w:hAnsi="宋体" w:cs="宋体"/>
                <w:color w:val="000000" w:themeColor="text1"/>
              </w:rPr>
              <w:t>年</w:t>
            </w:r>
            <w:r>
              <w:rPr>
                <w:rFonts w:hint="eastAsia" w:ascii="宋体" w:hAnsi="宋体" w:cs="宋体"/>
                <w:color w:val="000000" w:themeColor="text1"/>
                <w:lang w:val="en-US" w:eastAsia="zh-CN"/>
              </w:rPr>
              <w:t>9</w:t>
            </w:r>
            <w:r>
              <w:rPr>
                <w:rFonts w:hint="eastAsia" w:ascii="宋体" w:hAnsi="宋体" w:cs="宋体"/>
                <w:color w:val="000000" w:themeColor="text1"/>
              </w:rPr>
              <w:t>月</w:t>
            </w:r>
            <w:r>
              <w:rPr>
                <w:rFonts w:hint="eastAsia" w:ascii="宋体" w:hAnsi="宋体" w:cs="宋体"/>
                <w:color w:val="000000" w:themeColor="text1"/>
                <w:lang w:val="en-US" w:eastAsia="zh-CN"/>
              </w:rPr>
              <w:t>01</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w:t>
            </w:r>
            <w:r>
              <w:rPr>
                <w:rFonts w:hint="eastAsia" w:ascii="宋体" w:hAnsi="宋体" w:cs="宋体"/>
                <w:color w:val="000000" w:themeColor="text1"/>
                <w:lang w:eastAsia="zh-CN"/>
              </w:rPr>
              <w:t>组织</w:t>
            </w:r>
            <w:r>
              <w:rPr>
                <w:rFonts w:hint="eastAsia" w:ascii="宋体" w:hAnsi="宋体" w:cs="宋体"/>
                <w:color w:val="000000" w:themeColor="text1"/>
              </w:rPr>
              <w:t>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rPr>
                <w:rFonts w:ascii="宋体" w:hAnsi="宋体"/>
                <w:b/>
                <w:color w:val="000000" w:themeColor="text1"/>
                <w:sz w:val="20"/>
                <w:szCs w:val="20"/>
              </w:rPr>
            </w:pPr>
            <w:r>
              <w:rPr>
                <w:rFonts w:hint="eastAsia" w:ascii="宋体" w:hAnsi="宋体"/>
                <w:color w:val="000000" w:themeColor="text1"/>
                <w:sz w:val="21"/>
                <w:szCs w:val="21"/>
                <w:lang w:val="en-US" w:eastAsia="zh-CN"/>
              </w:rPr>
              <w:t>组织为租赁的加工厂房及办公场地.主要生产设备包括：电脑及办公设备、</w:t>
            </w:r>
            <w:r>
              <w:rPr>
                <w:rFonts w:hint="eastAsia" w:ascii="宋体" w:hAnsi="宋体"/>
                <w:color w:val="000000" w:themeColor="text1"/>
                <w:szCs w:val="21"/>
                <w:lang w:val="en-US" w:eastAsia="zh-CN"/>
              </w:rPr>
              <w:t>开槽机、模切机、打钉机、打包机</w:t>
            </w:r>
            <w:r>
              <w:rPr>
                <w:rFonts w:hint="eastAsia" w:ascii="宋体" w:hAnsi="宋体"/>
                <w:color w:val="000000" w:themeColor="text1"/>
                <w:sz w:val="21"/>
                <w:szCs w:val="21"/>
                <w:lang w:val="en-US" w:eastAsia="zh-CN"/>
              </w:rPr>
              <w:t>等，可以满足产品加工需要。对设备按月方式进行点检维护保养，并实施。特种设备：无。公司未建立信息管理系统用于生产和服务。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szCs w:val="21"/>
              </w:rPr>
              <w:t>车间内设备布置合理，</w:t>
            </w:r>
            <w:r>
              <w:rPr>
                <w:rFonts w:hint="eastAsia" w:ascii="宋体" w:hAnsi="宋体" w:cs="宋体"/>
                <w:color w:val="000000" w:themeColor="text1"/>
                <w:szCs w:val="21"/>
                <w:lang w:eastAsia="zh-CN"/>
              </w:rPr>
              <w:t>部分</w:t>
            </w:r>
            <w:r>
              <w:rPr>
                <w:rFonts w:hint="eastAsia" w:ascii="宋体" w:hAnsi="宋体" w:cs="宋体"/>
                <w:color w:val="000000" w:themeColor="text1"/>
                <w:szCs w:val="21"/>
              </w:rPr>
              <w:t>通道</w:t>
            </w:r>
            <w:r>
              <w:rPr>
                <w:rFonts w:hint="eastAsia" w:ascii="宋体" w:hAnsi="宋体" w:cs="宋体"/>
                <w:color w:val="000000" w:themeColor="text1"/>
                <w:szCs w:val="21"/>
                <w:lang w:eastAsia="zh-CN"/>
              </w:rPr>
              <w:t>不</w:t>
            </w:r>
            <w:r>
              <w:rPr>
                <w:rFonts w:hint="eastAsia" w:ascii="宋体" w:hAnsi="宋体" w:cs="宋体"/>
                <w:color w:val="000000" w:themeColor="text1"/>
                <w:szCs w:val="21"/>
              </w:rPr>
              <w:t>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cs="宋体"/>
                <w:color w:val="000000" w:themeColor="text1"/>
                <w:szCs w:val="21"/>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FF0000"/>
                <w:sz w:val="20"/>
                <w:szCs w:val="20"/>
              </w:rPr>
            </w:pPr>
            <w:r>
              <w:rPr>
                <w:rFonts w:hint="eastAsia" w:ascii="宋体" w:hAnsi="宋体"/>
                <w:szCs w:val="21"/>
              </w:rPr>
              <w:t>公司的监视和测量设施设备主要是</w:t>
            </w:r>
            <w:r>
              <w:rPr>
                <w:rFonts w:hint="eastAsia" w:ascii="宋体" w:hAnsi="宋体"/>
                <w:szCs w:val="21"/>
                <w:lang w:eastAsia="zh-CN"/>
              </w:rPr>
              <w:t>电子秤、钢卷尺、</w:t>
            </w:r>
            <w:r>
              <w:rPr>
                <w:rFonts w:hint="eastAsia" w:ascii="宋体" w:hAnsi="宋体"/>
                <w:szCs w:val="21"/>
              </w:rPr>
              <w:t>游标卡尺等，</w:t>
            </w:r>
            <w:r>
              <w:rPr>
                <w:rFonts w:hint="eastAsia" w:ascii="宋体" w:hAnsi="宋体"/>
                <w:szCs w:val="21"/>
                <w:lang w:eastAsia="zh-CN"/>
              </w:rPr>
              <w:t>纸板的水分、强度要求由原材料供方控制（提供原材料出厂检验报告见附件）</w:t>
            </w:r>
            <w:r>
              <w:rPr>
                <w:rFonts w:hint="eastAsia" w:ascii="宋体" w:hAnsi="宋体"/>
                <w:szCs w:val="21"/>
              </w:rPr>
              <w:t>能保证</w:t>
            </w:r>
            <w:r>
              <w:rPr>
                <w:rFonts w:hint="eastAsia" w:ascii="宋体" w:hAnsi="宋体"/>
                <w:szCs w:val="21"/>
                <w:lang w:eastAsia="zh-CN"/>
              </w:rPr>
              <w:t>产品</w:t>
            </w:r>
            <w:r>
              <w:rPr>
                <w:rFonts w:hint="eastAsia" w:ascii="宋体" w:hAnsi="宋体"/>
                <w:szCs w:val="21"/>
              </w:rPr>
              <w:t>的生产</w:t>
            </w:r>
            <w:r>
              <w:rPr>
                <w:rFonts w:hint="eastAsia" w:ascii="宋体" w:hAnsi="宋体"/>
                <w:szCs w:val="21"/>
                <w:lang w:eastAsia="zh-CN"/>
              </w:rPr>
              <w:t>检测</w:t>
            </w:r>
            <w:r>
              <w:rPr>
                <w:rFonts w:hint="eastAsia" w:ascii="宋体" w:hAnsi="宋体"/>
                <w:szCs w:val="21"/>
              </w:rPr>
              <w:t>要求。查在用检具的校准证书，</w:t>
            </w:r>
            <w:r>
              <w:rPr>
                <w:rFonts w:hint="eastAsia" w:ascii="宋体" w:hAnsi="宋体"/>
                <w:szCs w:val="21"/>
                <w:lang w:eastAsia="zh-CN"/>
              </w:rPr>
              <w:t>能提供以上检具的</w:t>
            </w:r>
            <w:r>
              <w:rPr>
                <w:rFonts w:hint="eastAsia" w:ascii="宋体" w:hAnsi="宋体"/>
                <w:szCs w:val="21"/>
                <w:lang w:val="en-US" w:eastAsia="zh-CN"/>
              </w:rPr>
              <w:t>有效</w:t>
            </w:r>
            <w:r>
              <w:rPr>
                <w:rFonts w:hint="eastAsia" w:ascii="宋体" w:hAnsi="宋体"/>
                <w:szCs w:val="21"/>
              </w:rPr>
              <w:t>校准证书</w:t>
            </w:r>
            <w:r>
              <w:rPr>
                <w:rFonts w:hint="eastAsia" w:ascii="宋体" w:hAnsi="宋体"/>
                <w:szCs w:val="21"/>
                <w:lang w:eastAsia="zh-CN"/>
              </w:rPr>
              <w:t>，上次远程审核的不符合情况经本次现场验证未再出现。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ind w:firstLine="420" w:firstLineChars="200"/>
              <w:rPr>
                <w:rFonts w:hint="eastAsia" w:eastAsia="宋体"/>
                <w:b/>
                <w:color w:val="000000" w:themeColor="text1"/>
                <w:sz w:val="20"/>
                <w:szCs w:val="20"/>
                <w:lang w:eastAsia="zh-CN"/>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val="0"/>
                <w:bCs/>
                <w:color w:val="0000FF"/>
                <w:sz w:val="20"/>
                <w:szCs w:val="20"/>
              </w:rPr>
              <w:t xml:space="preserve"> </w:t>
            </w:r>
            <w:r>
              <w:rPr>
                <w:rFonts w:hint="eastAsia" w:ascii="宋体" w:hAnsi="宋体" w:cs="宋体"/>
                <w:color w:val="000000"/>
                <w:szCs w:val="21"/>
              </w:rPr>
              <w:t>QMS关键工序</w:t>
            </w:r>
            <w:r>
              <w:rPr>
                <w:rFonts w:hint="eastAsia" w:ascii="宋体" w:hAnsi="宋体" w:cs="宋体"/>
                <w:color w:val="000000"/>
                <w:szCs w:val="21"/>
                <w:lang w:eastAsia="zh-CN"/>
              </w:rPr>
              <w:t>：</w:t>
            </w:r>
            <w:r>
              <w:rPr>
                <w:rFonts w:hint="eastAsia" w:ascii="宋体" w:hAnsi="宋体" w:cs="宋体"/>
                <w:color w:val="000000"/>
                <w:szCs w:val="21"/>
                <w:lang w:val="en-US" w:eastAsia="zh-CN"/>
              </w:rPr>
              <w:t>成型（开槽、模切）为关键过程。</w:t>
            </w:r>
            <w:r>
              <w:rPr>
                <w:rFonts w:hint="eastAsia" w:ascii="宋体" w:hAnsi="宋体" w:cs="宋体"/>
                <w:color w:val="000000"/>
                <w:szCs w:val="21"/>
              </w:rPr>
              <w:t>特殊过程</w:t>
            </w:r>
            <w:r>
              <w:rPr>
                <w:rFonts w:hint="eastAsia" w:ascii="宋体" w:hAnsi="宋体" w:cs="宋体"/>
                <w:color w:val="000000"/>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lang w:eastAsia="zh-CN"/>
              </w:rPr>
              <w:t>现场</w:t>
            </w:r>
            <w:r>
              <w:rPr>
                <w:rFonts w:hint="eastAsia" w:ascii="宋体" w:hAnsi="宋体" w:cs="宋体"/>
                <w:color w:val="000000"/>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ind w:left="210" w:leftChars="100" w:firstLine="105" w:firstLineChars="50"/>
              <w:jc w:val="left"/>
              <w:rPr>
                <w:rFonts w:hint="eastAsia" w:eastAsia="宋体"/>
                <w:b/>
                <w:color w:val="000000" w:themeColor="text1"/>
                <w:sz w:val="20"/>
                <w:szCs w:val="20"/>
                <w:lang w:eastAsia="zh-CN"/>
              </w:rPr>
            </w:pPr>
            <w:r>
              <w:rPr>
                <w:rFonts w:hint="eastAsia" w:ascii="宋体" w:hAnsi="宋体" w:cs="宋体"/>
                <w:color w:val="000000" w:themeColor="text1"/>
                <w:szCs w:val="21"/>
              </w:rPr>
              <w:t>特种设备：</w:t>
            </w:r>
            <w:r>
              <w:rPr>
                <w:rFonts w:hint="eastAsia" w:ascii="宋体" w:hAnsi="宋体" w:cs="宋体"/>
                <w:color w:val="000000" w:themeColor="text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1</w:t>
            </w:r>
            <w:r>
              <w:rPr>
                <w:rFonts w:hint="eastAsia" w:ascii="宋体" w:hAnsi="宋体" w:cs="宋体"/>
                <w:color w:val="000000"/>
                <w:szCs w:val="21"/>
              </w:rPr>
              <w:t>-</w:t>
            </w:r>
            <w:r>
              <w:rPr>
                <w:rFonts w:hint="eastAsia" w:ascii="宋体" w:hAnsi="宋体" w:cs="宋体"/>
                <w:color w:val="000000"/>
                <w:szCs w:val="21"/>
                <w:lang w:val="en-US" w:eastAsia="zh-CN"/>
              </w:rPr>
              <w:t>10</w:t>
            </w:r>
            <w:r>
              <w:rPr>
                <w:rFonts w:hint="eastAsia" w:ascii="宋体" w:hAnsi="宋体" w:cs="宋体"/>
                <w:color w:val="000000"/>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2019年</w:t>
            </w:r>
            <w:r>
              <w:rPr>
                <w:rFonts w:hint="eastAsia" w:ascii="宋体" w:hAnsi="宋体" w:cs="宋体"/>
                <w:color w:val="000000"/>
                <w:szCs w:val="21"/>
                <w:lang w:val="en-US" w:eastAsia="zh-CN"/>
              </w:rPr>
              <w:t>12</w:t>
            </w:r>
            <w:r>
              <w:rPr>
                <w:rFonts w:hint="eastAsia" w:ascii="宋体" w:hAnsi="宋体" w:cs="宋体"/>
                <w:color w:val="000000"/>
                <w:szCs w:val="21"/>
              </w:rPr>
              <w:t>月实施，满意度评价9</w:t>
            </w:r>
            <w:r>
              <w:rPr>
                <w:rFonts w:hint="eastAsia" w:ascii="宋体" w:hAnsi="宋体" w:cs="宋体"/>
                <w:color w:val="000000"/>
                <w:szCs w:val="21"/>
                <w:lang w:val="en-US" w:eastAsia="zh-CN"/>
              </w:rPr>
              <w:t>8分</w:t>
            </w:r>
            <w:r>
              <w:rPr>
                <w:rFonts w:hint="eastAsia" w:ascii="宋体" w:hAnsi="宋体" w:cs="宋体"/>
                <w:color w:val="000000"/>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ind w:firstLine="420" w:firstLineChars="200"/>
              <w:rPr>
                <w:b/>
                <w:color w:val="FF0000"/>
                <w:sz w:val="20"/>
                <w:szCs w:val="20"/>
              </w:rPr>
            </w:pPr>
            <w:r>
              <w:rPr>
                <w:rFonts w:hint="eastAsia" w:ascii="宋体" w:hAnsi="宋体" w:cs="宋体"/>
                <w:szCs w:val="21"/>
              </w:rPr>
              <w:t>建立有《内部审核控制程序》，规定了内审频次一年一次，内审时间：</w:t>
            </w:r>
            <w:r>
              <w:rPr>
                <w:rFonts w:hint="eastAsia" w:ascii="Times New Roman" w:hAnsi="Times New Roman" w:cs="Times New Roman"/>
                <w:sz w:val="21"/>
                <w:szCs w:val="21"/>
                <w:lang w:val="en-US" w:eastAsia="zh-CN"/>
              </w:rPr>
              <w:t>2019年12月</w:t>
            </w:r>
            <w:r>
              <w:rPr>
                <w:rFonts w:hint="eastAsia" w:cs="Times New Roman"/>
                <w:sz w:val="21"/>
                <w:szCs w:val="21"/>
                <w:lang w:val="en-US" w:eastAsia="zh-CN"/>
              </w:rPr>
              <w:t>20</w:t>
            </w:r>
            <w:r>
              <w:rPr>
                <w:rFonts w:hint="eastAsia" w:ascii="Times New Roman" w:hAnsi="Times New Roman" w:cs="Times New Roman"/>
                <w:sz w:val="21"/>
                <w:szCs w:val="21"/>
                <w:lang w:val="en-US" w:eastAsia="zh-CN"/>
              </w:rPr>
              <w:t>日</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1</w:t>
            </w:r>
            <w:r>
              <w:rPr>
                <w:rFonts w:hint="eastAsia" w:ascii="宋体" w:hAnsi="宋体" w:cs="宋体"/>
                <w:szCs w:val="21"/>
              </w:rPr>
              <w:t>项，</w:t>
            </w:r>
            <w:r>
              <w:rPr>
                <w:rFonts w:hint="eastAsia" w:ascii="Times New Roman" w:hAnsi="Times New Roman" w:cs="Times New Roman"/>
                <w:sz w:val="21"/>
                <w:szCs w:val="21"/>
                <w:lang w:val="en-US" w:eastAsia="zh-CN"/>
              </w:rPr>
              <w:t>涉及</w:t>
            </w:r>
            <w:r>
              <w:rPr>
                <w:rFonts w:hint="eastAsia" w:cs="Times New Roman"/>
                <w:sz w:val="21"/>
                <w:szCs w:val="21"/>
                <w:lang w:val="en-US" w:eastAsia="zh-CN"/>
              </w:rPr>
              <w:t>供销部9.1.2</w:t>
            </w:r>
            <w:r>
              <w:rPr>
                <w:rFonts w:hint="eastAsia" w:ascii="Times New Roman" w:hAnsi="Times New Roman" w:cs="Times New Roman"/>
                <w:sz w:val="21"/>
                <w:szCs w:val="21"/>
                <w:lang w:val="en-US" w:eastAsia="zh-CN"/>
              </w:rPr>
              <w:t>条款不符合事实描述“</w:t>
            </w:r>
            <w:r>
              <w:rPr>
                <w:rFonts w:hint="eastAsia" w:ascii="Times New Roman" w:hAnsi="Times New Roman" w:cs="Times New Roman"/>
                <w:sz w:val="21"/>
                <w:szCs w:val="21"/>
              </w:rPr>
              <w:t>未提供对满意度实施分析评价的证据</w:t>
            </w:r>
            <w:r>
              <w:rPr>
                <w:rFonts w:hint="eastAsia" w:ascii="宋体" w:hAnsi="宋体"/>
                <w:sz w:val="24"/>
              </w:rPr>
              <w:t>。</w:t>
            </w:r>
            <w:r>
              <w:rPr>
                <w:rFonts w:hint="eastAsia" w:ascii="Times New Roman" w:hAnsi="Times New Roman" w:cs="Times New Roman"/>
                <w:sz w:val="21"/>
                <w:szCs w:val="21"/>
                <w:lang w:val="en-US" w:eastAsia="zh-CN"/>
              </w:rPr>
              <w:t>”</w:t>
            </w:r>
            <w:r>
              <w:rPr>
                <w:rFonts w:hint="eastAsia"/>
                <w:szCs w:val="21"/>
              </w:rPr>
              <w:t>针对该不符合项，已及时采取纠正措施后，经内审员验证关闭。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Times New Roman" w:hAnsi="Times New Roman" w:cs="Times New Roman"/>
                <w:sz w:val="21"/>
                <w:szCs w:val="21"/>
              </w:rPr>
              <w:t>2019年</w:t>
            </w:r>
            <w:r>
              <w:rPr>
                <w:rFonts w:hint="eastAsia" w:cs="Times New Roman"/>
                <w:sz w:val="21"/>
                <w:szCs w:val="21"/>
                <w:lang w:val="en-US" w:eastAsia="zh-CN"/>
              </w:rPr>
              <w:t>1</w:t>
            </w:r>
            <w:r>
              <w:rPr>
                <w:rFonts w:hint="eastAsia" w:ascii="Times New Roman" w:hAnsi="Times New Roman" w:cs="Times New Roman"/>
                <w:sz w:val="21"/>
                <w:szCs w:val="21"/>
                <w:lang w:val="en-US" w:eastAsia="zh-CN"/>
              </w:rPr>
              <w:t>2</w:t>
            </w:r>
            <w:r>
              <w:rPr>
                <w:rFonts w:hint="eastAsia" w:ascii="Times New Roman" w:hAnsi="Times New Roman" w:cs="Times New Roman"/>
                <w:sz w:val="21"/>
                <w:szCs w:val="21"/>
              </w:rPr>
              <w:t>月</w:t>
            </w:r>
            <w:r>
              <w:rPr>
                <w:rFonts w:hint="eastAsia" w:ascii="Times New Roman" w:hAnsi="Times New Roman" w:cs="Times New Roman"/>
                <w:sz w:val="21"/>
                <w:szCs w:val="21"/>
                <w:lang w:val="en-US" w:eastAsia="zh-CN"/>
              </w:rPr>
              <w:t>2</w:t>
            </w:r>
            <w:r>
              <w:rPr>
                <w:rFonts w:hint="eastAsia" w:cs="Times New Roman"/>
                <w:sz w:val="21"/>
                <w:szCs w:val="21"/>
                <w:lang w:val="en-US" w:eastAsia="zh-CN"/>
              </w:rPr>
              <w:t>7</w:t>
            </w:r>
            <w:r>
              <w:rPr>
                <w:rFonts w:hint="eastAsia" w:ascii="Times New Roman" w:hAnsi="Times New Roman" w:cs="Times New Roman"/>
                <w:sz w:val="21"/>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3. 一阶段提出问题的整改情况?</w:t>
            </w:r>
          </w:p>
          <w:p>
            <w:pPr>
              <w:spacing w:line="240" w:lineRule="exact"/>
              <w:rPr>
                <w:rFonts w:hint="eastAsia" w:eastAsia="宋体"/>
                <w:b/>
                <w:color w:val="000000" w:themeColor="text1"/>
                <w:spacing w:val="-20"/>
                <w:sz w:val="20"/>
                <w:szCs w:val="20"/>
                <w:lang w:eastAsia="zh-CN"/>
              </w:rPr>
            </w:pPr>
            <w:r>
              <w:rPr>
                <w:rFonts w:hint="eastAsia" w:ascii="宋体" w:hAnsi="宋体" w:cs="宋体"/>
                <w:color w:val="000000" w:themeColor="text1"/>
                <w:lang w:eastAsia="zh-CN"/>
              </w:rPr>
              <w:t>未整改到位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 xml:space="preserve">1. 本次审核共开具Q不符合项报告 </w:t>
      </w:r>
      <w:r>
        <w:rPr>
          <w:rFonts w:hint="eastAsia"/>
          <w:b/>
          <w:color w:val="000000" w:themeColor="text1"/>
          <w:lang w:val="en-US" w:eastAsia="zh-CN"/>
        </w:rPr>
        <w:t>0</w:t>
      </w:r>
      <w:r>
        <w:rPr>
          <w:rFonts w:hint="eastAsia"/>
          <w:b/>
          <w:color w:val="000000" w:themeColor="text1"/>
        </w:rPr>
        <w:t xml:space="preserve"> 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 xml:space="preserve">严重不符合 0 项，一般不符合 </w:t>
      </w:r>
      <w:r>
        <w:rPr>
          <w:rFonts w:hint="eastAsia"/>
          <w:b/>
          <w:color w:val="000000" w:themeColor="text1"/>
          <w:lang w:val="en-US" w:eastAsia="zh-CN"/>
        </w:rPr>
        <w:t>0</w:t>
      </w:r>
      <w:r>
        <w:rPr>
          <w:rFonts w:hint="eastAsia"/>
          <w:b/>
          <w:color w:val="000000" w:themeColor="text1"/>
        </w:rPr>
        <w:t xml:space="preserve">项，观察项 </w:t>
      </w:r>
      <w:r>
        <w:rPr>
          <w:rFonts w:hint="eastAsia"/>
          <w:b/>
          <w:color w:val="000000" w:themeColor="text1"/>
          <w:lang w:val="en-US" w:eastAsia="zh-CN"/>
        </w:rPr>
        <w:t>0</w:t>
      </w:r>
      <w:r>
        <w:rPr>
          <w:rFonts w:hint="eastAsia"/>
          <w:b/>
          <w:color w:val="000000" w:themeColor="text1"/>
        </w:rPr>
        <w:t>项，</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rFonts w:hint="eastAsia"/>
          <w:b/>
          <w:color w:val="000000" w:themeColor="text1"/>
        </w:rPr>
      </w:pPr>
      <w:r>
        <w:rPr>
          <w:rFonts w:hint="eastAsia"/>
          <w:b/>
          <w:color w:val="000000" w:themeColor="text1"/>
        </w:rPr>
        <w:t>八、已识别出的任何未解决的问题：</w:t>
      </w:r>
    </w:p>
    <w:p>
      <w:pPr>
        <w:tabs>
          <w:tab w:val="left" w:pos="215"/>
          <w:tab w:val="left" w:pos="430"/>
        </w:tabs>
        <w:spacing w:line="360" w:lineRule="auto"/>
        <w:ind w:left="1" w:leftChars="-472" w:hanging="992" w:hangingChars="380"/>
        <w:rPr>
          <w:rFonts w:hint="eastAsia" w:ascii="宋体" w:hAnsi="宋体"/>
          <w:b/>
          <w:color w:val="000000" w:themeColor="text1"/>
          <w:szCs w:val="21"/>
          <w:lang w:eastAsia="zh-CN"/>
        </w:rPr>
      </w:pPr>
      <w:r>
        <w:rPr>
          <w:rFonts w:hint="eastAsia"/>
          <w:b/>
          <w:sz w:val="26"/>
          <w:szCs w:val="26"/>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napToGrid w:val="0"/>
        <w:spacing w:line="360" w:lineRule="auto"/>
        <w:ind w:left="-1" w:leftChars="-337" w:hanging="707" w:hangingChars="271"/>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sz w:val="26"/>
                <w:szCs w:val="26"/>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sz w:val="26"/>
                <w:szCs w:val="26"/>
              </w:rPr>
              <w:t>□</w:t>
            </w:r>
            <w:r>
              <w:rPr>
                <w:rFonts w:hint="eastAsia"/>
                <w:b/>
                <w:color w:val="000000" w:themeColor="text1"/>
                <w:sz w:val="22"/>
                <w:szCs w:val="22"/>
              </w:rPr>
              <w:t xml:space="preserve">EMS  </w:t>
            </w:r>
            <w:r>
              <w:rPr>
                <w:rFonts w:hint="eastAsia"/>
                <w:b/>
                <w:sz w:val="26"/>
                <w:szCs w:val="26"/>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lang w:eastAsia="zh-CN"/>
              </w:rPr>
              <w:t>☑</w:t>
            </w:r>
            <w:r>
              <w:rPr>
                <w:rFonts w:hint="eastAsia"/>
                <w:b/>
                <w:color w:val="000000" w:themeColor="text1"/>
              </w:rPr>
              <w:t>审核范围适宜，与申请范围一致</w:t>
            </w:r>
          </w:p>
          <w:p>
            <w:pPr>
              <w:spacing w:line="360" w:lineRule="auto"/>
              <w:rPr>
                <w:rFonts w:hint="eastAsia" w:eastAsia="宋体"/>
                <w:b/>
                <w:color w:val="000000" w:themeColor="text1"/>
                <w:lang w:eastAsia="zh-CN"/>
              </w:rPr>
            </w:pPr>
            <w:r>
              <w:rPr>
                <w:rFonts w:hint="eastAsia"/>
                <w:b/>
                <w:color w:val="000000" w:themeColor="text1"/>
                <w:spacing w:val="-10"/>
                <w:szCs w:val="21"/>
                <w:lang w:eastAsia="zh-CN"/>
              </w:rPr>
              <w:t>□</w:t>
            </w:r>
            <w:r>
              <w:rPr>
                <w:rFonts w:hint="eastAsia"/>
                <w:b/>
                <w:color w:val="000000" w:themeColor="text1"/>
              </w:rPr>
              <w:t>审核范围变更，</w:t>
            </w:r>
            <w:r>
              <w:rPr>
                <w:rFonts w:hint="eastAsia"/>
                <w:b/>
                <w:color w:val="000000" w:themeColor="text1"/>
                <w:lang w:eastAsia="zh-CN"/>
              </w:rPr>
              <w:t>（详见认证信息变更传递单）</w:t>
            </w:r>
          </w:p>
          <w:p>
            <w:pPr>
              <w:spacing w:line="0" w:lineRule="atLeast"/>
              <w:jc w:val="left"/>
              <w:rPr>
                <w:b/>
                <w:color w:val="000000" w:themeColor="text1"/>
              </w:rPr>
            </w:pPr>
            <w:r>
              <w:rPr>
                <w:rFonts w:ascii="宋体" w:hAnsi="宋体"/>
                <w:b/>
                <w:color w:val="000000" w:themeColor="text1"/>
              </w:rPr>
              <w:t>QMS:</w:t>
            </w:r>
            <w:r>
              <w:rPr>
                <w:rFonts w:hint="eastAsia" w:ascii="宋体" w:hAnsi="宋体"/>
                <w:szCs w:val="21"/>
              </w:rPr>
              <w:t xml:space="preserve">纸制品包装的生产（许可范围内除外） </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sz w:val="26"/>
                <w:szCs w:val="26"/>
                <w:lang w:eastAsia="zh-CN"/>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sz w:val="26"/>
                <w:szCs w:val="26"/>
              </w:rPr>
              <w:t>□</w:t>
            </w:r>
            <w:r>
              <w:rPr>
                <w:rFonts w:hint="eastAsia"/>
                <w:b/>
                <w:color w:val="000000" w:themeColor="text1"/>
                <w:szCs w:val="21"/>
              </w:rPr>
              <w:t xml:space="preserve">EMS   </w:t>
            </w:r>
            <w:r>
              <w:rPr>
                <w:rFonts w:hint="eastAsia"/>
                <w:b/>
                <w:sz w:val="26"/>
                <w:szCs w:val="26"/>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numPr>
          <w:ilvl w:val="0"/>
          <w:numId w:val="3"/>
        </w:numPr>
        <w:spacing w:before="156" w:beforeLines="50" w:after="156" w:afterLines="50"/>
        <w:ind w:left="62" w:leftChars="-405" w:hanging="912" w:hangingChars="326"/>
        <w:rPr>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w:t>
      </w:r>
      <w:r>
        <w:rPr>
          <w:rFonts w:hint="eastAsia"/>
          <w:b/>
          <w:color w:val="000000" w:themeColor="text1"/>
          <w:sz w:val="26"/>
          <w:szCs w:val="26"/>
          <w:lang w:eastAsia="zh-CN"/>
        </w:rPr>
        <w:t>无</w:t>
      </w:r>
    </w:p>
    <w:p>
      <w:pPr>
        <w:spacing w:before="156" w:beforeLines="50" w:after="156" w:afterLines="50"/>
        <w:ind w:left="-1535" w:leftChars="-731" w:firstLine="663" w:firstLineChars="300"/>
        <w:rPr>
          <w:b/>
          <w:color w:val="000000" w:themeColor="text1"/>
          <w:sz w:val="16"/>
          <w:szCs w:val="16"/>
        </w:rPr>
      </w:pPr>
      <w:r>
        <w:rPr>
          <w:rFonts w:hint="eastAsia"/>
          <w:b/>
          <w:sz w:val="22"/>
          <w:szCs w:val="22"/>
        </w:rPr>
        <w:drawing>
          <wp:anchor distT="0" distB="0" distL="114300" distR="114300" simplePos="0" relativeHeight="251670528" behindDoc="0" locked="0" layoutInCell="1" allowOverlap="1">
            <wp:simplePos x="0" y="0"/>
            <wp:positionH relativeFrom="column">
              <wp:posOffset>1590040</wp:posOffset>
            </wp:positionH>
            <wp:positionV relativeFrom="paragraph">
              <wp:posOffset>424815</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0" w:leftChars="-32" w:hanging="57" w:hangingChars="26"/>
        <w:rPr>
          <w:b/>
          <w:color w:val="000000" w:themeColor="text1"/>
        </w:rPr>
      </w:pPr>
      <w:r>
        <w:rPr>
          <w:rFonts w:hint="eastAsia"/>
          <w:b/>
          <w:sz w:val="22"/>
          <w:szCs w:val="22"/>
        </w:rPr>
        <w:drawing>
          <wp:anchor distT="0" distB="0" distL="114300" distR="114300" simplePos="0" relativeHeight="251674624" behindDoc="0" locked="0" layoutInCell="1" allowOverlap="1">
            <wp:simplePos x="0" y="0"/>
            <wp:positionH relativeFrom="column">
              <wp:posOffset>1590040</wp:posOffset>
            </wp:positionH>
            <wp:positionV relativeFrom="paragraph">
              <wp:posOffset>348615</wp:posOffset>
            </wp:positionV>
            <wp:extent cx="422910" cy="320040"/>
            <wp:effectExtent l="0" t="0" r="3810" b="0"/>
            <wp:wrapNone/>
            <wp:docPr id="4"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color w:val="000000" w:themeColor="text1"/>
          <w:sz w:val="26"/>
          <w:szCs w:val="26"/>
        </w:rPr>
        <w:t>审核组组长（签名）：</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 xml:space="preserve">日期 </w:t>
      </w:r>
      <w:r>
        <w:rPr>
          <w:rFonts w:hint="eastAsia"/>
          <w:b/>
          <w:color w:val="000000" w:themeColor="text1"/>
          <w:lang w:eastAsia="zh-CN"/>
        </w:rPr>
        <w:t>：</w:t>
      </w:r>
      <w:r>
        <w:rPr>
          <w:color w:val="000000"/>
          <w:szCs w:val="21"/>
        </w:rPr>
        <w:t xml:space="preserve"> </w:t>
      </w:r>
      <w:r>
        <w:rPr>
          <w:rFonts w:hint="eastAsia"/>
          <w:color w:val="000000"/>
          <w:szCs w:val="21"/>
        </w:rPr>
        <w:t>2020年</w:t>
      </w:r>
      <w:r>
        <w:rPr>
          <w:rFonts w:hint="eastAsia"/>
          <w:color w:val="000000"/>
          <w:szCs w:val="21"/>
          <w:lang w:val="en-US" w:eastAsia="zh-CN"/>
        </w:rPr>
        <w:t>11</w:t>
      </w:r>
      <w:r>
        <w:rPr>
          <w:rFonts w:hint="eastAsia"/>
          <w:color w:val="000000"/>
          <w:szCs w:val="21"/>
        </w:rPr>
        <w:t>月2</w:t>
      </w:r>
      <w:r>
        <w:rPr>
          <w:rFonts w:hint="eastAsia"/>
          <w:color w:val="000000"/>
          <w:szCs w:val="21"/>
          <w:lang w:val="en-US" w:eastAsia="zh-CN"/>
        </w:rPr>
        <w:t>5</w:t>
      </w:r>
      <w:r>
        <w:rPr>
          <w:rFonts w:hint="eastAsia"/>
          <w:color w:val="000000"/>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rFonts w:hint="eastAsia"/>
          <w:b/>
          <w:bCs/>
          <w:color w:val="000000" w:themeColor="text1"/>
          <w:szCs w:val="21"/>
        </w:rPr>
      </w:pPr>
      <w:r>
        <w:rPr>
          <w:rFonts w:hint="eastAsia"/>
          <w:b/>
          <w:bCs/>
          <w:color w:val="000000" w:themeColor="text1"/>
          <w:szCs w:val="21"/>
        </w:rPr>
        <w:t xml:space="preserve">1.  审核中发现的☑QMS( </w:t>
      </w:r>
      <w:r>
        <w:rPr>
          <w:rFonts w:hint="eastAsia"/>
          <w:b/>
          <w:bCs/>
          <w:color w:val="000000" w:themeColor="text1"/>
          <w:szCs w:val="21"/>
          <w:lang w:val="en-US" w:eastAsia="zh-CN"/>
        </w:rPr>
        <w:t>0</w:t>
      </w:r>
      <w:r>
        <w:rPr>
          <w:rFonts w:hint="eastAsia"/>
          <w:b/>
          <w:bCs/>
          <w:color w:val="000000" w:themeColor="text1"/>
          <w:szCs w:val="21"/>
        </w:rPr>
        <w:t>)个一般不符合，( 0 )个严重不符合，</w:t>
      </w:r>
      <w:r>
        <w:rPr>
          <w:rFonts w:hint="eastAsia"/>
          <w:b/>
          <w:bCs/>
          <w:color w:val="000000" w:themeColor="text1"/>
          <w:szCs w:val="21"/>
          <w:lang w:eastAsia="zh-CN"/>
        </w:rPr>
        <w:t>□</w:t>
      </w:r>
      <w:r>
        <w:rPr>
          <w:rFonts w:hint="eastAsia"/>
          <w:b/>
          <w:bCs/>
          <w:color w:val="000000" w:themeColor="text1"/>
          <w:szCs w:val="21"/>
        </w:rPr>
        <w:t>验证合格□仍有问题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sz w:val="22"/>
          <w:szCs w:val="22"/>
        </w:rPr>
        <w:drawing>
          <wp:anchor distT="0" distB="0" distL="114300" distR="114300" simplePos="0" relativeHeight="251678720" behindDoc="0" locked="0" layoutInCell="1" allowOverlap="1">
            <wp:simplePos x="0" y="0"/>
            <wp:positionH relativeFrom="column">
              <wp:posOffset>742950</wp:posOffset>
            </wp:positionH>
            <wp:positionV relativeFrom="paragraph">
              <wp:posOffset>62865</wp:posOffset>
            </wp:positionV>
            <wp:extent cx="498475" cy="377190"/>
            <wp:effectExtent l="0" t="0" r="4445" b="3810"/>
            <wp:wrapNone/>
            <wp:docPr id="5" name="图片 5"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签名.jpg"/>
                    <pic:cNvPicPr>
                      <a:picLocks noChangeAspect="1" noChangeArrowheads="1"/>
                    </pic:cNvPicPr>
                  </pic:nvPicPr>
                  <pic:blipFill>
                    <a:blip r:embed="rId6" cstate="print"/>
                    <a:srcRect/>
                    <a:stretch>
                      <a:fillRect/>
                    </a:stretch>
                  </pic:blipFill>
                  <pic:spPr>
                    <a:xfrm>
                      <a:off x="0" y="0"/>
                      <a:ext cx="498475" cy="377190"/>
                    </a:xfrm>
                    <a:prstGeom prst="rect">
                      <a:avLst/>
                    </a:prstGeom>
                    <a:noFill/>
                    <a:ln w="9525">
                      <a:noFill/>
                      <a:miter lim="800000"/>
                      <a:headEnd/>
                      <a:tailEnd/>
                    </a:ln>
                  </pic:spPr>
                </pic:pic>
              </a:graphicData>
            </a:graphic>
          </wp:anchor>
        </w:drawing>
      </w:r>
      <w:r>
        <w:rPr>
          <w:rFonts w:hint="eastAsia"/>
          <w:b/>
          <w:color w:val="000000" w:themeColor="text1"/>
          <w:szCs w:val="21"/>
        </w:rPr>
        <w:t>组长签字:                               日期:       年    月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240" w:lineRule="atLeast"/>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240" w:lineRule="atLeast"/>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240" w:lineRule="atLeast"/>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240" w:lineRule="atLeast"/>
        <w:ind w:left="-144" w:leftChars="-405" w:hanging="706" w:hangingChars="335"/>
        <w:rPr>
          <w:b/>
          <w:bCs/>
          <w:color w:val="000000" w:themeColor="text1"/>
          <w:w w:val="115"/>
        </w:rPr>
      </w:pPr>
      <w:r>
        <w:rPr>
          <w:rFonts w:hint="eastAsia"/>
          <w:b/>
          <w:bCs/>
          <w:color w:val="000000" w:themeColor="text1"/>
          <w:szCs w:val="21"/>
        </w:rPr>
        <w:t>6. 对同时申请CNAS标志证书的组织，应注意两种证书的注册范围可能不同。</w:t>
      </w: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pPr>
    <w:bookmarkStart w:id="18" w:name="_Hlk8555230"/>
    <w:r>
      <w:pict>
        <v:shape id="_x0000_s2049" o:spid="_x0000_s2049" o:spt="202" type="#_x0000_t202" style="position:absolute;left:0pt;margin-left:249.35pt;margin-top:5.25pt;height:20.2pt;width:164.1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18"/>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87E232"/>
    <w:multiLevelType w:val="singleLevel"/>
    <w:tmpl w:val="C487E232"/>
    <w:lvl w:ilvl="0" w:tentative="0">
      <w:start w:val="13"/>
      <w:numFmt w:val="chineseCounting"/>
      <w:suff w:val="space"/>
      <w:lvlText w:val="%1、"/>
      <w:lvlJc w:val="left"/>
      <w:rPr>
        <w:rFonts w:hint="eastAsia"/>
      </w:r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247CC"/>
    <w:rsid w:val="000443F0"/>
    <w:rsid w:val="00075C70"/>
    <w:rsid w:val="0008517E"/>
    <w:rsid w:val="000C0B81"/>
    <w:rsid w:val="000E12C6"/>
    <w:rsid w:val="000F2F8F"/>
    <w:rsid w:val="001554EF"/>
    <w:rsid w:val="00197C64"/>
    <w:rsid w:val="001C6236"/>
    <w:rsid w:val="001D445E"/>
    <w:rsid w:val="001D5696"/>
    <w:rsid w:val="00250BBA"/>
    <w:rsid w:val="002B120A"/>
    <w:rsid w:val="002B6816"/>
    <w:rsid w:val="002C24DB"/>
    <w:rsid w:val="002D1483"/>
    <w:rsid w:val="002F549E"/>
    <w:rsid w:val="00304003"/>
    <w:rsid w:val="00341103"/>
    <w:rsid w:val="00373391"/>
    <w:rsid w:val="00376915"/>
    <w:rsid w:val="003E3D4F"/>
    <w:rsid w:val="003F74C1"/>
    <w:rsid w:val="004100EA"/>
    <w:rsid w:val="00464786"/>
    <w:rsid w:val="00484B0B"/>
    <w:rsid w:val="004C1602"/>
    <w:rsid w:val="004D3E71"/>
    <w:rsid w:val="004E1F91"/>
    <w:rsid w:val="005164BD"/>
    <w:rsid w:val="0054650A"/>
    <w:rsid w:val="00584F23"/>
    <w:rsid w:val="00592421"/>
    <w:rsid w:val="005B46F0"/>
    <w:rsid w:val="005B675E"/>
    <w:rsid w:val="005E1CBB"/>
    <w:rsid w:val="00603285"/>
    <w:rsid w:val="00610FA8"/>
    <w:rsid w:val="006306D9"/>
    <w:rsid w:val="00632A83"/>
    <w:rsid w:val="0063633F"/>
    <w:rsid w:val="00664382"/>
    <w:rsid w:val="006C6F24"/>
    <w:rsid w:val="006F2EE3"/>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51B2"/>
    <w:rsid w:val="00925F99"/>
    <w:rsid w:val="0092740B"/>
    <w:rsid w:val="00932B07"/>
    <w:rsid w:val="00986C4E"/>
    <w:rsid w:val="009958FB"/>
    <w:rsid w:val="009A7BA8"/>
    <w:rsid w:val="009E496A"/>
    <w:rsid w:val="009E741A"/>
    <w:rsid w:val="00A02276"/>
    <w:rsid w:val="00A03565"/>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D2268"/>
    <w:rsid w:val="00E148C5"/>
    <w:rsid w:val="00E23DA1"/>
    <w:rsid w:val="00E255D2"/>
    <w:rsid w:val="00E26B38"/>
    <w:rsid w:val="00E32B36"/>
    <w:rsid w:val="00E9214A"/>
    <w:rsid w:val="00EA2C78"/>
    <w:rsid w:val="00EA59F3"/>
    <w:rsid w:val="00EF0F10"/>
    <w:rsid w:val="00EF1481"/>
    <w:rsid w:val="00F326DC"/>
    <w:rsid w:val="00F553BA"/>
    <w:rsid w:val="00F64301"/>
    <w:rsid w:val="00F86288"/>
    <w:rsid w:val="00FA5C98"/>
    <w:rsid w:val="00FD38F7"/>
    <w:rsid w:val="00FF14F7"/>
    <w:rsid w:val="00FF6078"/>
    <w:rsid w:val="0275247F"/>
    <w:rsid w:val="06F27F2D"/>
    <w:rsid w:val="07824840"/>
    <w:rsid w:val="07A84CB2"/>
    <w:rsid w:val="089E2646"/>
    <w:rsid w:val="0AE52265"/>
    <w:rsid w:val="0CC7527B"/>
    <w:rsid w:val="0EB36807"/>
    <w:rsid w:val="0FB74A65"/>
    <w:rsid w:val="10E854AA"/>
    <w:rsid w:val="1198680D"/>
    <w:rsid w:val="11D47F4F"/>
    <w:rsid w:val="126F7B51"/>
    <w:rsid w:val="14DB0987"/>
    <w:rsid w:val="18C26746"/>
    <w:rsid w:val="1974056C"/>
    <w:rsid w:val="1ABB01D3"/>
    <w:rsid w:val="1ACD62B8"/>
    <w:rsid w:val="1B4F1B57"/>
    <w:rsid w:val="1C440198"/>
    <w:rsid w:val="1C5F0C83"/>
    <w:rsid w:val="1DCB178B"/>
    <w:rsid w:val="1E40289E"/>
    <w:rsid w:val="1F520E03"/>
    <w:rsid w:val="21143095"/>
    <w:rsid w:val="21611269"/>
    <w:rsid w:val="218A16F9"/>
    <w:rsid w:val="25CD1223"/>
    <w:rsid w:val="25CD333F"/>
    <w:rsid w:val="27A2675F"/>
    <w:rsid w:val="2D661B74"/>
    <w:rsid w:val="2F1239C1"/>
    <w:rsid w:val="30A652B6"/>
    <w:rsid w:val="32081D79"/>
    <w:rsid w:val="32C1463B"/>
    <w:rsid w:val="34265884"/>
    <w:rsid w:val="36EC7F03"/>
    <w:rsid w:val="3B860344"/>
    <w:rsid w:val="3C191EA6"/>
    <w:rsid w:val="3C6210A8"/>
    <w:rsid w:val="3D1277C5"/>
    <w:rsid w:val="401450D1"/>
    <w:rsid w:val="4292115D"/>
    <w:rsid w:val="432329ED"/>
    <w:rsid w:val="43380ADB"/>
    <w:rsid w:val="455B7DE8"/>
    <w:rsid w:val="46736188"/>
    <w:rsid w:val="469452FC"/>
    <w:rsid w:val="48212822"/>
    <w:rsid w:val="49C82B1C"/>
    <w:rsid w:val="49D96455"/>
    <w:rsid w:val="49FA7342"/>
    <w:rsid w:val="4B173D3E"/>
    <w:rsid w:val="4B4A3A22"/>
    <w:rsid w:val="4EA44ED1"/>
    <w:rsid w:val="51BE3D3F"/>
    <w:rsid w:val="52DE1104"/>
    <w:rsid w:val="5346251A"/>
    <w:rsid w:val="5C0F099A"/>
    <w:rsid w:val="5CDD1C2D"/>
    <w:rsid w:val="5DC3611D"/>
    <w:rsid w:val="5EC62EB7"/>
    <w:rsid w:val="5FD65205"/>
    <w:rsid w:val="610642F8"/>
    <w:rsid w:val="61A2120B"/>
    <w:rsid w:val="63E122A7"/>
    <w:rsid w:val="653F2CB5"/>
    <w:rsid w:val="673B259B"/>
    <w:rsid w:val="69DE7923"/>
    <w:rsid w:val="6A1418BC"/>
    <w:rsid w:val="6BCE5F42"/>
    <w:rsid w:val="6D1A2693"/>
    <w:rsid w:val="6F5B59DC"/>
    <w:rsid w:val="6FF56C95"/>
    <w:rsid w:val="73226B9D"/>
    <w:rsid w:val="76883B29"/>
    <w:rsid w:val="76FA5379"/>
    <w:rsid w:val="780960F1"/>
    <w:rsid w:val="780F0F53"/>
    <w:rsid w:val="7A8D55D5"/>
    <w:rsid w:val="7E8B6B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
    <w:basedOn w:val="9"/>
    <w:link w:val="5"/>
    <w:semiHidden/>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1"/>
    <w:basedOn w:val="9"/>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1369</Words>
  <Characters>7805</Characters>
  <Lines>65</Lines>
  <Paragraphs>18</Paragraphs>
  <TotalTime>5</TotalTime>
  <ScaleCrop>false</ScaleCrop>
  <LinksUpToDate>false</LinksUpToDate>
  <CharactersWithSpaces>9156</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张</cp:lastModifiedBy>
  <dcterms:modified xsi:type="dcterms:W3CDTF">2020-11-22T04:16:00Z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