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151"/>
        <w:gridCol w:w="1644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重庆新源辉光电科技有限公司</w:t>
            </w:r>
            <w:bookmarkEnd w:id="3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19.12.00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张心</w:t>
            </w:r>
          </w:p>
        </w:tc>
        <w:tc>
          <w:tcPr>
            <w:tcW w:w="11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4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bookmarkStart w:id="5" w:name="审核范围"/>
            <w:r>
              <w:rPr>
                <w:rFonts w:hint="eastAsia"/>
                <w:b/>
                <w:sz w:val="22"/>
                <w:szCs w:val="22"/>
              </w:rPr>
              <w:t>电子产品（LED水下灯）的研发、生产、销售</w:t>
            </w:r>
            <w:bookmarkEnd w:id="5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5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4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5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4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设计--原材料采购--电路贴片--电路板焊接--灯壳装配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hint="eastAsia" w:ascii="宋体" w:hAnsi="宋体"/>
                <w:szCs w:val="21"/>
              </w:rPr>
              <w:t>总装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hint="eastAsia" w:ascii="宋体" w:hAnsi="宋体"/>
                <w:szCs w:val="21"/>
              </w:rPr>
              <w:t>老化测试--泡水测试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hint="eastAsia" w:ascii="宋体" w:hAnsi="宋体"/>
                <w:szCs w:val="21"/>
              </w:rPr>
              <w:t>老化测试--检测--包装入库--交付客户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关键过程：组装、测试</w:t>
            </w: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确认过程：老化测试、焊接</w:t>
            </w:r>
            <w:bookmarkStart w:id="6" w:name="_GoBack"/>
            <w:bookmarkEnd w:id="6"/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老化测试：控制电压、电流、时间和测试程序。风险：灯组部分失效、发热量过高等。</w:t>
            </w: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焊接：控制焊接温度、焊接时间。风险：虚焊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《灯具 第1部分 一般要求与试验》GB7000.1-2007、《灯具 第2-1部分：特殊要求 固定式通用灯具》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GB7000.201-2008、《嵌入式LED灯具性能要求》GB/T 30413-2013、《户外景观照明灯具》CNS 15015-2006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检验和试验项目及要求</w:t>
            </w:r>
            <w:r>
              <w:rPr>
                <w:b/>
                <w:color w:val="000000" w:themeColor="text1"/>
                <w:sz w:val="20"/>
              </w:rPr>
              <w:t>(</w:t>
            </w:r>
            <w:r>
              <w:rPr>
                <w:rFonts w:hint="eastAsia"/>
                <w:b/>
                <w:color w:val="000000" w:themeColor="text1"/>
                <w:sz w:val="20"/>
              </w:rPr>
              <w:t>如有型式试验要求</w:t>
            </w:r>
            <w:r>
              <w:rPr>
                <w:b/>
                <w:color w:val="000000" w:themeColor="text1"/>
                <w:sz w:val="20"/>
              </w:rPr>
              <w:t>,</w:t>
            </w:r>
            <w:r>
              <w:rPr>
                <w:rFonts w:hint="eastAsia"/>
                <w:b/>
                <w:color w:val="000000" w:themeColor="text1"/>
                <w:sz w:val="20"/>
              </w:rPr>
              <w:t>要进行说明</w:t>
            </w:r>
            <w:r>
              <w:rPr>
                <w:b/>
                <w:color w:val="000000" w:themeColor="text1"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试验项目：功率、机械强度、密封性、绝缘、耐压、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2020年11月24日</w:t>
      </w:r>
      <w:r>
        <w:rPr>
          <w:rFonts w:hint="eastAsia" w:ascii="宋体"/>
          <w:b/>
          <w:sz w:val="22"/>
          <w:szCs w:val="22"/>
        </w:rPr>
        <w:t xml:space="preserve">      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2020年11月24日</w:t>
      </w:r>
      <w:r>
        <w:rPr>
          <w:rFonts w:hint="eastAsia"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1C046A"/>
    <w:rsid w:val="4E9B66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2020-11-24T07:09:29Z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