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成都恒通恒泰科技有限公司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0473-2019-QEO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lang w:val="en-US" w:eastAsia="zh-CN"/>
              </w:rPr>
              <w:t>91510121MA62PJ6W85</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color w:val="000000"/>
                <w:szCs w:val="21"/>
                <w:lang w:val="en-US"/>
              </w:rPr>
            </w:pPr>
            <w:r>
              <w:rPr>
                <w:rFonts w:hint="eastAsia"/>
                <w:color w:val="000000"/>
                <w:szCs w:val="21"/>
              </w:rPr>
              <w:t>注：</w:t>
            </w:r>
            <w:r>
              <w:rPr>
                <w:rFonts w:hint="eastAsia" w:ascii="宋体" w:hAnsi="宋体"/>
                <w:szCs w:val="21"/>
                <w:lang w:val="en-US" w:eastAsia="zh-CN"/>
              </w:rPr>
              <w:t>建设项目环境影响登记表，备案号：201951012100000503</w:t>
            </w:r>
            <w:bookmarkStart w:id="2" w:name="_GoBack"/>
            <w:bookmarkEnd w:id="2"/>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19D5A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2019-10-02T14:11:07Z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