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w:t>
      </w:r>
      <w:r>
        <w:rPr>
          <w:rFonts w:hint="eastAsia" w:ascii="Times New Roman" w:hAnsi="Times New Roman" w:cs="Times New Roman"/>
        </w:rPr>
        <w:t xml:space="preserve">    </w:t>
      </w:r>
      <w:r>
        <w:rPr>
          <w:rFonts w:ascii="Times New Roman" w:hAnsi="Times New Roman" w:cs="Times New Roman"/>
        </w:rPr>
        <w:t>号</w:t>
      </w:r>
      <w:r>
        <w:rPr>
          <w:rFonts w:hint="eastAsia" w:ascii="Times New Roman" w:hAnsi="Times New Roman" w:cs="Times New Roman"/>
        </w:rPr>
        <w:t>：</w:t>
      </w:r>
      <w:bookmarkStart w:id="0" w:name="合同编号"/>
      <w:r>
        <w:rPr>
          <w:rFonts w:ascii="Times New Roman" w:hAnsi="Times New Roman" w:cs="Times New Roman"/>
          <w:u w:val="single"/>
        </w:rPr>
        <w:t>0203-2019-2020</w:t>
      </w:r>
      <w:bookmarkEnd w:id="0"/>
    </w:p>
    <w:p>
      <w:pPr>
        <w:spacing w:before="240" w:after="240"/>
        <w:jc w:val="center"/>
        <w:rPr>
          <w:rFonts w:hint="eastAsia"/>
          <w:b/>
          <w:sz w:val="28"/>
          <w:szCs w:val="28"/>
        </w:rPr>
      </w:pPr>
      <w:r>
        <w:rPr>
          <w:rFonts w:hint="eastAsia"/>
          <w:b/>
          <w:sz w:val="28"/>
          <w:szCs w:val="28"/>
        </w:rPr>
        <w:t>计量要求导出和计量验证记录表</w:t>
      </w:r>
    </w:p>
    <w:tbl>
      <w:tblPr>
        <w:tblStyle w:val="6"/>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60"/>
        <w:gridCol w:w="1225"/>
        <w:gridCol w:w="1215"/>
        <w:gridCol w:w="560"/>
        <w:gridCol w:w="1370"/>
        <w:gridCol w:w="342"/>
        <w:gridCol w:w="1318"/>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11" w:type="dxa"/>
            <w:gridSpan w:val="2"/>
            <w:vAlign w:val="center"/>
          </w:tcPr>
          <w:p>
            <w:r>
              <w:rPr>
                <w:rFonts w:hint="eastAsia"/>
              </w:rPr>
              <w:t>测量过程名称</w:t>
            </w:r>
          </w:p>
        </w:tc>
        <w:tc>
          <w:tcPr>
            <w:tcW w:w="2440" w:type="dxa"/>
            <w:gridSpan w:val="2"/>
            <w:vAlign w:val="center"/>
          </w:tcPr>
          <w:p>
            <w:r>
              <w:rPr>
                <w:rFonts w:hint="eastAsia"/>
              </w:rPr>
              <w:t>挥发性有机物（TVOC）在线监测系统示值误差</w:t>
            </w:r>
          </w:p>
        </w:tc>
        <w:tc>
          <w:tcPr>
            <w:tcW w:w="2272" w:type="dxa"/>
            <w:gridSpan w:val="3"/>
            <w:vAlign w:val="center"/>
          </w:tcPr>
          <w:p>
            <w:r>
              <w:rPr>
                <w:rFonts w:hint="eastAsia"/>
              </w:rPr>
              <w:t>被测参数要求(含公差)</w:t>
            </w:r>
          </w:p>
        </w:tc>
        <w:tc>
          <w:tcPr>
            <w:tcW w:w="2507" w:type="dxa"/>
            <w:gridSpan w:val="2"/>
            <w:vAlign w:val="center"/>
          </w:tcPr>
          <w:p>
            <w:r>
              <w:rPr>
                <w:rFonts w:hint="eastAsia" w:ascii="宋体" w:hAnsi="宋体"/>
                <w:kern w:val="0"/>
                <w:szCs w:val="21"/>
              </w:rPr>
              <w:t>最大允许误差</w:t>
            </w:r>
            <w:r>
              <w:rPr>
                <w:rFonts w:hint="eastAsia" w:asciiTheme="minorEastAsia" w:hAnsiTheme="minorEastAsia"/>
                <w:kern w:val="0"/>
                <w:szCs w:val="21"/>
              </w:rPr>
              <w:t>≤</w:t>
            </w:r>
            <w:r>
              <w:rPr>
                <w:rFonts w:hint="eastAsia" w:ascii="宋体" w:hAnsi="宋体"/>
                <w:kern w:val="0"/>
                <w:szCs w:val="21"/>
              </w:rPr>
              <w:t>±10%FS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151" w:type="dxa"/>
            <w:gridSpan w:val="4"/>
            <w:vAlign w:val="center"/>
          </w:tcPr>
          <w:p>
            <w:r>
              <w:rPr>
                <w:rFonts w:hint="eastAsia"/>
              </w:rPr>
              <w:t>被测参数要求识别依据文件</w:t>
            </w:r>
          </w:p>
        </w:tc>
        <w:tc>
          <w:tcPr>
            <w:tcW w:w="4779" w:type="dxa"/>
            <w:gridSpan w:val="5"/>
            <w:vAlign w:val="center"/>
          </w:tcPr>
          <w:p>
            <w:r>
              <w:rPr>
                <w:rFonts w:hint="eastAsia"/>
              </w:rPr>
              <w:t>JJF-1172-2007-挥发性有机化合物光离子化检测仪校准规范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8930" w:type="dxa"/>
            <w:gridSpan w:val="9"/>
          </w:tcPr>
          <w:p>
            <w:pPr>
              <w:spacing w:line="360" w:lineRule="auto"/>
            </w:pPr>
            <w:r>
              <w:rPr>
                <w:rFonts w:hint="eastAsia"/>
              </w:rPr>
              <w:t>计量要求导出方法（可另附）</w:t>
            </w:r>
          </w:p>
          <w:p>
            <w:pPr>
              <w:spacing w:line="360" w:lineRule="auto"/>
              <w:ind w:firstLine="420" w:firstLineChars="200"/>
              <w:rPr>
                <w:rFonts w:hint="eastAsia"/>
              </w:rPr>
            </w:pPr>
            <w:r>
              <w:rPr>
                <w:rFonts w:hint="eastAsia"/>
              </w:rPr>
              <w:t>JJF-1172-2007挥发性有机化合物光离子化检测仪校准规范，最大允许误差的要求，异丁烯气体最大允许误差±10%FS。</w:t>
            </w:r>
          </w:p>
          <w:p>
            <w:pPr>
              <w:spacing w:line="360" w:lineRule="auto"/>
              <w:rPr>
                <w:rFonts w:hint="eastAsia"/>
              </w:rPr>
            </w:pPr>
            <w:r>
              <w:rPr>
                <w:rFonts w:hint="eastAsia"/>
                <w:lang w:val="en-US" w:eastAsia="zh-CN"/>
              </w:rPr>
              <w:t xml:space="preserve">   JJF1172-2007挥发性有机化合物光离子化检测仪校准规范，规定4.2.1气体标准物质：空气中异丁烯标准气体或特定的挥发性有机化合物标准气体的扩展不确定度均应不大于3.0% (k=2)。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551" w:type="dxa"/>
            <w:vMerge w:val="restart"/>
            <w:vAlign w:val="center"/>
          </w:tcPr>
          <w:p>
            <w:r>
              <w:rPr>
                <w:rFonts w:hint="eastAsia"/>
              </w:rPr>
              <w:t>计量校准过程</w:t>
            </w:r>
          </w:p>
        </w:tc>
        <w:tc>
          <w:tcPr>
            <w:tcW w:w="1385" w:type="dxa"/>
            <w:gridSpan w:val="2"/>
            <w:vAlign w:val="center"/>
          </w:tcPr>
          <w:p>
            <w:r>
              <w:rPr>
                <w:rFonts w:hint="eastAsia"/>
              </w:rPr>
              <w:t>测量设备名称</w:t>
            </w:r>
          </w:p>
        </w:tc>
        <w:tc>
          <w:tcPr>
            <w:tcW w:w="1775" w:type="dxa"/>
            <w:gridSpan w:val="2"/>
            <w:vAlign w:val="center"/>
          </w:tcPr>
          <w:p>
            <w:r>
              <w:rPr>
                <w:rFonts w:hint="eastAsia"/>
              </w:rPr>
              <w:t>型号规格</w:t>
            </w:r>
          </w:p>
        </w:tc>
        <w:tc>
          <w:tcPr>
            <w:tcW w:w="1370" w:type="dxa"/>
            <w:vAlign w:val="center"/>
          </w:tcPr>
          <w:p>
            <w:pPr>
              <w:jc w:val="center"/>
            </w:pPr>
            <w:r>
              <w:rPr>
                <w:rFonts w:hint="eastAsia"/>
              </w:rPr>
              <w:t>设备特性</w:t>
            </w:r>
          </w:p>
        </w:tc>
        <w:tc>
          <w:tcPr>
            <w:tcW w:w="1660" w:type="dxa"/>
            <w:gridSpan w:val="2"/>
            <w:vAlign w:val="center"/>
          </w:tcPr>
          <w:p>
            <w:pPr>
              <w:ind w:firstLine="210" w:firstLineChars="100"/>
            </w:pPr>
            <w:r>
              <w:rPr>
                <w:rFonts w:hint="eastAsia"/>
              </w:rPr>
              <w:t>证书编号</w:t>
            </w:r>
          </w:p>
        </w:tc>
        <w:tc>
          <w:tcPr>
            <w:tcW w:w="1189" w:type="dxa"/>
            <w:vAlign w:val="center"/>
          </w:tcPr>
          <w:p>
            <w:r>
              <w:rPr>
                <w:rFonts w:hint="eastAsia"/>
              </w:rPr>
              <w:t>校准日期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551" w:type="dxa"/>
            <w:vMerge w:val="continue"/>
          </w:tcPr>
          <w:p/>
        </w:tc>
        <w:tc>
          <w:tcPr>
            <w:tcW w:w="1385" w:type="dxa"/>
            <w:gridSpan w:val="2"/>
          </w:tcPr>
          <w:p>
            <w:pPr>
              <w:rPr>
                <w:color w:val="000000" w:themeColor="text1"/>
              </w:rPr>
            </w:pPr>
            <w:r>
              <w:rPr>
                <w:rFonts w:hint="eastAsia"/>
                <w:color w:val="000000" w:themeColor="text1"/>
              </w:rPr>
              <w:t>标准气体</w:t>
            </w:r>
          </w:p>
        </w:tc>
        <w:tc>
          <w:tcPr>
            <w:tcW w:w="1775" w:type="dxa"/>
            <w:gridSpan w:val="2"/>
          </w:tcPr>
          <w:p>
            <w:pPr>
              <w:jc w:val="left"/>
              <w:rPr>
                <w:color w:val="000000" w:themeColor="text1"/>
              </w:rPr>
            </w:pPr>
            <w:r>
              <w:rPr>
                <w:rFonts w:hint="eastAsia"/>
                <w:color w:val="000000" w:themeColor="text1"/>
              </w:rPr>
              <w:t>相对扩展不确定度</w:t>
            </w:r>
            <w:r>
              <w:rPr>
                <w:rFonts w:hint="eastAsia" w:ascii="宋体" w:hAnsi="宋体"/>
                <w:kern w:val="0"/>
                <w:szCs w:val="21"/>
              </w:rPr>
              <w:t>±</w:t>
            </w:r>
            <w:r>
              <w:rPr>
                <w:rFonts w:hint="eastAsia"/>
                <w:lang w:val="en-US" w:eastAsia="zh-CN"/>
              </w:rPr>
              <w:t>1</w:t>
            </w:r>
            <w:r>
              <w:rPr>
                <w:rFonts w:hint="eastAsia"/>
                <w:color w:val="000000" w:themeColor="text1"/>
              </w:rPr>
              <w:t>%（k=2）</w:t>
            </w:r>
          </w:p>
        </w:tc>
        <w:tc>
          <w:tcPr>
            <w:tcW w:w="1370" w:type="dxa"/>
          </w:tcPr>
          <w:p>
            <w:pPr>
              <w:ind w:firstLine="210" w:firstLineChars="100"/>
              <w:jc w:val="left"/>
              <w:rPr>
                <w:rFonts w:hint="eastAsia"/>
                <w:color w:val="000000" w:themeColor="text1"/>
                <w:lang w:val="en-US" w:eastAsia="zh-CN"/>
              </w:rPr>
            </w:pPr>
            <w:r>
              <w:rPr>
                <w:rFonts w:hint="eastAsia"/>
                <w:color w:val="000000" w:themeColor="text1"/>
                <w:lang w:val="en-US" w:eastAsia="zh-CN"/>
              </w:rPr>
              <w:t>50.5ppm</w:t>
            </w:r>
          </w:p>
          <w:p>
            <w:pPr>
              <w:jc w:val="left"/>
              <w:rPr>
                <w:color w:val="000000" w:themeColor="text1"/>
              </w:rPr>
            </w:pPr>
            <w:r>
              <w:rPr>
                <w:rFonts w:hint="eastAsia"/>
                <w:color w:val="000000" w:themeColor="text1"/>
                <w:lang w:val="en-US" w:eastAsia="zh-CN"/>
              </w:rPr>
              <w:t>氮中</w:t>
            </w:r>
            <w:r>
              <w:rPr>
                <w:rFonts w:hint="eastAsia"/>
                <w:color w:val="000000" w:themeColor="text1"/>
              </w:rPr>
              <w:t>异丁烯</w:t>
            </w:r>
            <w:r>
              <w:rPr>
                <w:rFonts w:hint="eastAsia"/>
              </w:rPr>
              <w:t>标准气体</w:t>
            </w:r>
          </w:p>
        </w:tc>
        <w:tc>
          <w:tcPr>
            <w:tcW w:w="1660" w:type="dxa"/>
            <w:gridSpan w:val="2"/>
          </w:tcPr>
          <w:p>
            <w:pPr>
              <w:jc w:val="left"/>
              <w:rPr>
                <w:rFonts w:hint="default" w:eastAsiaTheme="minorEastAsia"/>
                <w:color w:val="000000" w:themeColor="text1"/>
                <w:lang w:val="en-US" w:eastAsia="zh-CN"/>
              </w:rPr>
            </w:pPr>
            <w:r>
              <w:rPr>
                <w:rFonts w:hint="eastAsia"/>
                <w:color w:val="000000" w:themeColor="text1"/>
                <w:lang w:val="en-US" w:eastAsia="zh-CN"/>
              </w:rPr>
              <w:t>202007130062</w:t>
            </w:r>
          </w:p>
        </w:tc>
        <w:tc>
          <w:tcPr>
            <w:tcW w:w="1189" w:type="dxa"/>
          </w:tcPr>
          <w:p>
            <w:pPr>
              <w:rPr>
                <w:rFonts w:hint="default" w:eastAsiaTheme="minorEastAsia"/>
                <w:color w:val="000000" w:themeColor="text1"/>
                <w:lang w:val="en-US" w:eastAsia="zh-CN"/>
              </w:rPr>
            </w:pPr>
            <w:r>
              <w:rPr>
                <w:rFonts w:hint="eastAsia"/>
                <w:color w:val="000000" w:themeColor="text1"/>
              </w:rPr>
              <w:t>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7</w:t>
            </w:r>
            <w:r>
              <w:rPr>
                <w:rFonts w:hint="eastAsia"/>
                <w:color w:val="000000" w:themeColor="text1"/>
              </w:rPr>
              <w:t>.</w:t>
            </w:r>
            <w:r>
              <w:rPr>
                <w:rFonts w:hint="eastAsia"/>
                <w:color w:val="000000" w:themeColor="text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trPr>
        <w:tc>
          <w:tcPr>
            <w:tcW w:w="8930" w:type="dxa"/>
            <w:gridSpan w:val="9"/>
          </w:tcPr>
          <w:p>
            <w:pPr>
              <w:spacing w:line="360" w:lineRule="auto"/>
              <w:rPr>
                <w:rFonts w:hint="eastAsia"/>
              </w:rPr>
            </w:pPr>
            <w:r>
              <w:rPr>
                <w:rFonts w:hint="eastAsia"/>
              </w:rPr>
              <w:t>计量验证记录</w:t>
            </w:r>
          </w:p>
          <w:p>
            <w:pPr>
              <w:spacing w:line="360" w:lineRule="auto"/>
              <w:ind w:firstLine="420" w:firstLineChars="200"/>
              <w:rPr>
                <w:rFonts w:hint="eastAsia"/>
                <w:lang w:eastAsia="zh-CN"/>
              </w:rPr>
            </w:pPr>
            <w:r>
              <w:rPr>
                <w:rFonts w:hint="eastAsia"/>
              </w:rPr>
              <w:t>依据JJF-1172-2007-挥发性有机化合物光离子化检测仪校准规范：挥发性有机物（TVOC）在线监测系统示值误差±10%FS</w:t>
            </w:r>
            <w:r>
              <w:rPr>
                <w:rFonts w:hint="eastAsia"/>
                <w:lang w:val="en-US" w:eastAsia="zh-CN"/>
              </w:rPr>
              <w:t>的要求选</w:t>
            </w:r>
            <w:bookmarkStart w:id="1" w:name="_GoBack"/>
            <w:bookmarkEnd w:id="1"/>
            <w:r>
              <w:rPr>
                <w:rFonts w:hint="eastAsia"/>
                <w:lang w:val="en-US" w:eastAsia="zh-CN"/>
              </w:rPr>
              <w:t>择</w:t>
            </w:r>
            <w:r>
              <w:rPr>
                <w:rFonts w:hint="eastAsia"/>
                <w:color w:val="000000" w:themeColor="text1"/>
              </w:rPr>
              <w:t>相对扩展不确定度</w:t>
            </w:r>
            <w:r>
              <w:rPr>
                <w:rFonts w:hint="eastAsia" w:ascii="宋体" w:hAnsi="宋体"/>
                <w:kern w:val="0"/>
                <w:szCs w:val="21"/>
              </w:rPr>
              <w:t>±</w:t>
            </w:r>
            <w:r>
              <w:rPr>
                <w:rFonts w:hint="eastAsia"/>
                <w:lang w:val="en-US" w:eastAsia="zh-CN"/>
              </w:rPr>
              <w:t>1</w:t>
            </w:r>
            <w:r>
              <w:rPr>
                <w:rFonts w:hint="eastAsia"/>
                <w:color w:val="000000" w:themeColor="text1"/>
              </w:rPr>
              <w:t>%（k=2）</w:t>
            </w:r>
            <w:r>
              <w:rPr>
                <w:rFonts w:hint="eastAsia"/>
                <w:color w:val="000000" w:themeColor="text1"/>
                <w:lang w:val="en-US" w:eastAsia="zh-CN"/>
              </w:rPr>
              <w:t>的</w:t>
            </w:r>
            <w:r>
              <w:rPr>
                <w:rFonts w:hint="eastAsia"/>
                <w:color w:val="000000" w:themeColor="text1"/>
              </w:rPr>
              <w:t>标准气体</w:t>
            </w:r>
            <w:r>
              <w:rPr>
                <w:rFonts w:hint="eastAsia"/>
                <w:lang w:val="en-US" w:eastAsia="zh-CN"/>
              </w:rPr>
              <w:t>，</w:t>
            </w:r>
            <w:r>
              <w:rPr>
                <w:rFonts w:hint="eastAsia"/>
              </w:rPr>
              <w:t>满足检定要求</w:t>
            </w:r>
            <w:r>
              <w:rPr>
                <w:rFonts w:hint="eastAsia"/>
                <w:lang w:eastAsia="zh-CN"/>
              </w:rPr>
              <w:t>。</w:t>
            </w:r>
          </w:p>
          <w:p>
            <w:pPr>
              <w:rPr>
                <w:rFonts w:hint="eastAsia"/>
                <w:lang w:eastAsia="zh-CN"/>
              </w:rPr>
            </w:pPr>
          </w:p>
          <w:p>
            <w:pPr>
              <w:rPr>
                <w:szCs w:val="21"/>
              </w:rPr>
            </w:pPr>
            <w:r>
              <w:rPr>
                <w:rFonts w:hint="eastAsia"/>
              </w:rPr>
              <w:t xml:space="preserve">验证结论：   </w:t>
            </w:r>
            <w:r>
              <w:rPr>
                <w:rFonts w:hint="eastAsia" w:ascii="宋体" w:hAnsi="宋体"/>
                <w:szCs w:val="21"/>
              </w:rPr>
              <w:t>☑符</w:t>
            </w:r>
            <w:r>
              <w:rPr>
                <w:rFonts w:hint="eastAsia"/>
                <w:szCs w:val="21"/>
              </w:rPr>
              <w:t xml:space="preserve">合   </w:t>
            </w:r>
            <w:r>
              <w:rPr>
                <w:rFonts w:hint="eastAsia" w:ascii="宋体" w:hAnsi="宋体"/>
                <w:szCs w:val="21"/>
              </w:rPr>
              <w:t>□</w:t>
            </w:r>
            <w:r>
              <w:rPr>
                <w:rFonts w:hint="eastAsia"/>
                <w:szCs w:val="21"/>
              </w:rPr>
              <w:t xml:space="preserve">有缺陷    </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         （注：在选项上打</w:t>
            </w:r>
            <w:r>
              <w:rPr>
                <w:rFonts w:hint="eastAsia" w:ascii="宋体" w:hAnsi="宋体"/>
                <w:szCs w:val="21"/>
              </w:rPr>
              <w:t>√</w:t>
            </w:r>
            <w:r>
              <w:rPr>
                <w:rFonts w:hint="eastAsia"/>
                <w:szCs w:val="21"/>
              </w:rPr>
              <w:t>，只选一项）</w:t>
            </w:r>
          </w:p>
          <w:p>
            <w:pPr>
              <w:rPr>
                <w:szCs w:val="21"/>
              </w:rPr>
            </w:pPr>
          </w:p>
          <w:p>
            <w:r>
              <w:rPr>
                <w:rFonts w:hint="eastAsia"/>
              </w:rPr>
              <w:t>验证人员签字：                                      验证</w:t>
            </w:r>
            <w:r>
              <w:rPr>
                <w:rFonts w:hint="eastAsia" w:ascii="Times New Roman" w:hAnsi="Times New Roman" w:eastAsia="宋体" w:cs="Times New Roman"/>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30" w:type="dxa"/>
            <w:gridSpan w:val="9"/>
          </w:tcPr>
          <w:p>
            <w:pPr>
              <w:rPr>
                <w:rFonts w:hint="eastAsia"/>
              </w:rPr>
            </w:pPr>
            <w:r>
              <w:rPr>
                <w:rFonts w:hint="eastAsia"/>
              </w:rPr>
              <w:t>认证审核记录：</w:t>
            </w:r>
          </w:p>
          <w:p>
            <w:pPr>
              <w:rPr>
                <w:rFonts w:hint="eastAsia"/>
              </w:rPr>
            </w:pPr>
          </w:p>
          <w:p>
            <w:pPr>
              <w:spacing w:line="360" w:lineRule="auto"/>
              <w:ind w:firstLine="420" w:firstLineChars="200"/>
            </w:pPr>
            <w:r>
              <w:rPr>
                <w:rFonts w:hint="eastAsia"/>
              </w:rPr>
              <w:t>该测量过程被测参数要求识别代表了“顾客”的要求，计量要求导出方法正确，测量设备的配备满足计量要求，测量设备经过校准，测量设备验证方法正确。</w:t>
            </w:r>
          </w:p>
          <w:p/>
          <w:p>
            <w:r>
              <w:t xml:space="preserve"> </w:t>
            </w:r>
          </w:p>
          <w:p>
            <w:pPr>
              <w:rPr>
                <w:szCs w:val="21"/>
              </w:rPr>
            </w:pPr>
            <w:r>
              <w:rPr>
                <w:rFonts w:hint="eastAsia"/>
              </w:rPr>
              <w:t>企业</w:t>
            </w:r>
            <w:r>
              <w:rPr>
                <w:rFonts w:hint="eastAsia"/>
                <w:szCs w:val="21"/>
              </w:rPr>
              <w:t xml:space="preserve">代表签字：                                </w:t>
            </w:r>
            <w:r>
              <w:rPr>
                <w:rFonts w:hint="eastAsia"/>
                <w:szCs w:val="21"/>
                <w:lang w:val="en-US" w:eastAsia="zh-CN"/>
              </w:rPr>
              <w:t xml:space="preserve">    </w:t>
            </w:r>
            <w:r>
              <w:rPr>
                <w:rFonts w:hint="eastAsia"/>
                <w:szCs w:val="21"/>
              </w:rPr>
              <w:t xml:space="preserve"> 审核日期：    年   月   日</w:t>
            </w:r>
          </w:p>
          <w:p>
            <w:pPr>
              <w:rPr>
                <w:szCs w:val="21"/>
              </w:rPr>
            </w:pPr>
          </w:p>
          <w:p>
            <w:pPr>
              <w:rPr>
                <w:szCs w:val="21"/>
              </w:rPr>
            </w:pPr>
          </w:p>
        </w:tc>
      </w:tr>
    </w:tbl>
    <w:p>
      <w:pPr>
        <w:rPr>
          <w:rFonts w:ascii="Times New Roman" w:hAnsi="Times New Roman" w:eastAsia="宋体" w:cs="Times New Roman"/>
          <w:szCs w:val="21"/>
        </w:rPr>
      </w:pPr>
    </w:p>
    <w:sectPr>
      <w:headerReference r:id="rId3" w:type="default"/>
      <w:footerReference r:id="rId4" w:type="default"/>
      <w:pgSz w:w="11906" w:h="16838"/>
      <w:pgMar w:top="1440" w:right="1800" w:bottom="778" w:left="1800" w:header="397"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144.75pt;z-index:251658240;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w:t>
                </w:r>
              </w:p>
              <w:p>
                <w:pPr>
                  <w:rPr>
                    <w:rFonts w:ascii="Times New Roman" w:hAnsi="Times New Roman" w:cs="Times New Roman"/>
                    <w:sz w:val="18"/>
                    <w:szCs w:val="18"/>
                  </w:rPr>
                </w:pPr>
                <w:r>
                  <w:rPr>
                    <w:rFonts w:ascii="Times New Roman" w:hAnsi="Times New Roman" w:cs="Times New Roman"/>
                    <w:szCs w:val="21"/>
                  </w:rPr>
                  <w:t>计量验证记录表（0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425.25pt;z-index:251659264;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DA0C15"/>
    <w:rsid w:val="2E6D4D2A"/>
    <w:rsid w:val="37A23B4B"/>
    <w:rsid w:val="41467E4D"/>
    <w:rsid w:val="6D353D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381</Characters>
  <Lines>3</Lines>
  <Paragraphs>1</Paragraphs>
  <TotalTime>7</TotalTime>
  <ScaleCrop>false</ScaleCrop>
  <LinksUpToDate>false</LinksUpToDate>
  <CharactersWithSpaces>446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LIL</cp:lastModifiedBy>
  <cp:lastPrinted>2017-02-16T05:50:00Z</cp:lastPrinted>
  <dcterms:modified xsi:type="dcterms:W3CDTF">2020-11-26T01:59:15Z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