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0203-2019-2020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755"/>
        <w:gridCol w:w="493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44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七星瓢虫环境科技(苏州)有限公司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0203-2019-2020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767"/>
        <w:gridCol w:w="481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430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七星瓢虫环境科技(苏州)有限公司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/>
                <w:color w:val="000000"/>
                <w:sz w:val="22"/>
              </w:rPr>
              <w:t>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0413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2020-11-24T08:06:53Z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