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四川华恒正合石化科技有限公司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组织将中毒（化学试剂）识别为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不可接受风险</w:t>
            </w:r>
            <w:r>
              <w:rPr>
                <w:rFonts w:hint="eastAsia" w:ascii="方正仿宋简体" w:eastAsia="方正仿宋简体"/>
                <w:b/>
              </w:rPr>
              <w:t>，不能提供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其</w:t>
            </w:r>
            <w:r>
              <w:rPr>
                <w:rFonts w:hint="eastAsia" w:ascii="方正仿宋简体" w:eastAsia="方正仿宋简体"/>
                <w:b/>
              </w:rPr>
              <w:t>管理方案。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不符合策划和标准要求。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3A3897"/>
    <w:rsid w:val="5F1919FF"/>
    <w:rsid w:val="77536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2020-11-28T02:23:45Z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