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0552-2019-QEO-2020</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themeColor="text1"/>
          <w:sz w:val="32"/>
          <w:szCs w:val="32"/>
          <w:u w:val="single"/>
        </w:rPr>
        <w:t>四川普迪昂达机电设备有限公司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Q:18.08.00,19.16.00</w:t>
            </w:r>
          </w:p>
          <w:p>
            <w:pPr>
              <w:jc w:val="center"/>
              <w:rPr>
                <w:b/>
                <w:sz w:val="21"/>
                <w:szCs w:val="21"/>
              </w:rPr>
            </w:pPr>
            <w:r>
              <w:rPr>
                <w:b/>
                <w:sz w:val="21"/>
                <w:szCs w:val="21"/>
              </w:rPr>
              <w:t>E:18.08.00,19.16.00</w:t>
            </w:r>
          </w:p>
          <w:p>
            <w:pPr>
              <w:jc w:val="center"/>
              <w:rPr>
                <w:b/>
                <w:sz w:val="21"/>
                <w:szCs w:val="21"/>
              </w:rPr>
            </w:pPr>
            <w:r>
              <w:rPr>
                <w:b/>
                <w:sz w:val="21"/>
                <w:szCs w:val="21"/>
              </w:rPr>
              <w:t>O:18.08.00,19.16.00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2020-N0EMS-1265256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ascii="黑体" w:hAnsi="黑体" w:eastAsia="黑体" w:cs="黑体"/>
          <w:b/>
          <w:sz w:val="21"/>
          <w:szCs w:val="21"/>
        </w:rPr>
        <w:t>■</w:t>
      </w:r>
      <w:r>
        <w:rPr>
          <w:rFonts w:hint="eastAsia"/>
          <w:b/>
          <w:sz w:val="21"/>
          <w:szCs w:val="21"/>
        </w:rPr>
        <w:t>保持认证注册资格：_</w:t>
      </w:r>
      <w:r>
        <w:rPr>
          <w:rFonts w:hint="eastAsia"/>
          <w:b/>
          <w:sz w:val="21"/>
          <w:szCs w:val="21"/>
          <w:lang w:val="en-US" w:eastAsia="zh-CN"/>
        </w:rPr>
        <w:t>监督1</w:t>
      </w:r>
      <w:r>
        <w:rPr>
          <w:rFonts w:hint="eastAsia"/>
          <w:b/>
          <w:sz w:val="21"/>
          <w:szCs w:val="21"/>
        </w:rPr>
        <w:t>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r>
        <w:rPr>
          <w:rFonts w:hint="eastAsia"/>
          <w:b/>
          <w:sz w:val="21"/>
          <w:szCs w:val="21"/>
          <w:lang w:eastAsia="zh-CN"/>
        </w:rPr>
        <w:t>□</w:t>
      </w:r>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szCs w:val="22"/>
              </w:rPr>
              <w:t>四川普迪昂达机电设备有限公司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成都市新都工业东区白云路 789 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610500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成都市新都工业东区白云路 789 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610500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成都市新都工业东区白云路 789 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610500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王敏</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028-86957832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王敏</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胡琼芳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2020年11月26日 上午至2020年11月26日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ascii="宋体" w:hAnsi="宋体"/>
                <w:b/>
                <w:sz w:val="21"/>
                <w:szCs w:val="21"/>
              </w:rPr>
              <w:t>机电设备维修</w:t>
            </w:r>
            <w:bookmarkEnd w:id="24"/>
            <w:r>
              <w:rPr>
                <w:rFonts w:hint="eastAsia" w:ascii="宋体" w:hAnsi="宋体"/>
                <w:b/>
                <w:sz w:val="21"/>
                <w:szCs w:val="21"/>
                <w:lang w:eastAsia="zh-CN"/>
              </w:rPr>
              <w:t>。□</w:t>
            </w:r>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宋体"/>
                <w:b/>
                <w:sz w:val="21"/>
                <w:szCs w:val="21"/>
              </w:rPr>
              <w:t>机电设备维修及相关环境管理活动</w:t>
            </w:r>
            <w:r>
              <w:rPr>
                <w:rFonts w:hint="eastAsia" w:ascii="宋体" w:hAnsi="宋体"/>
                <w:b/>
                <w:sz w:val="21"/>
                <w:szCs w:val="21"/>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ascii="宋体" w:hAnsi="宋体"/>
                <w:b/>
                <w:sz w:val="21"/>
                <w:szCs w:val="21"/>
              </w:rPr>
              <w:t xml:space="preserve">机电设备维修及相关职业健康安全管理活动 </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Q：18.08.00;19.16.00</w:t>
            </w:r>
          </w:p>
          <w:p>
            <w:pPr>
              <w:spacing w:line="260" w:lineRule="exact"/>
              <w:rPr>
                <w:rFonts w:ascii="宋体" w:hAnsi="宋体"/>
                <w:b/>
                <w:sz w:val="21"/>
                <w:szCs w:val="21"/>
              </w:rPr>
            </w:pPr>
            <w:r>
              <w:rPr>
                <w:rFonts w:ascii="宋体" w:hAnsi="宋体"/>
                <w:b/>
                <w:sz w:val="21"/>
                <w:szCs w:val="21"/>
              </w:rPr>
              <w:t>E：18.08.00;19.16.00</w:t>
            </w:r>
          </w:p>
          <w:p>
            <w:pPr>
              <w:spacing w:line="260" w:lineRule="exact"/>
              <w:rPr>
                <w:rFonts w:ascii="宋体" w:hAnsi="宋体"/>
                <w:b/>
                <w:sz w:val="21"/>
                <w:szCs w:val="21"/>
              </w:rPr>
            </w:pPr>
            <w:r>
              <w:rPr>
                <w:rFonts w:ascii="宋体" w:hAnsi="宋体"/>
                <w:b/>
                <w:sz w:val="21"/>
                <w:szCs w:val="21"/>
              </w:rPr>
              <w:t>O：18.08.00;19.16.00</w:t>
            </w:r>
            <w:bookmarkEnd w:id="27"/>
          </w:p>
        </w:tc>
        <w:tc>
          <w:tcPr>
            <w:tcW w:w="1109" w:type="dxa"/>
            <w:vAlign w:val="center"/>
          </w:tcPr>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证书有</w:t>
            </w:r>
          </w:p>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效期</w:t>
            </w:r>
          </w:p>
        </w:tc>
        <w:tc>
          <w:tcPr>
            <w:tcW w:w="1618" w:type="dxa"/>
            <w:gridSpan w:val="2"/>
          </w:tcPr>
          <w:p>
            <w:pPr>
              <w:spacing w:line="260" w:lineRule="exact"/>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rPr>
              <w:t>2022</w:t>
            </w:r>
            <w:r>
              <w:rPr>
                <w:rFonts w:hint="eastAsia" w:ascii="宋体" w:hAnsi="宋体"/>
                <w:b/>
                <w:color w:val="000000" w:themeColor="text1"/>
                <w:sz w:val="21"/>
                <w:szCs w:val="21"/>
                <w:lang w:val="en-US" w:eastAsia="zh-CN"/>
              </w:rPr>
              <w:t>年12月1日</w:t>
            </w:r>
          </w:p>
        </w:tc>
        <w:tc>
          <w:tcPr>
            <w:tcW w:w="1672" w:type="dxa"/>
            <w:vAlign w:val="center"/>
          </w:tcPr>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上年度</w:t>
            </w:r>
          </w:p>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审核日期</w:t>
            </w:r>
          </w:p>
        </w:tc>
        <w:tc>
          <w:tcPr>
            <w:tcW w:w="1500" w:type="dxa"/>
          </w:tcPr>
          <w:p>
            <w:pPr>
              <w:spacing w:line="260" w:lineRule="exact"/>
              <w:rPr>
                <w:rFonts w:hint="eastAsia" w:ascii="宋体" w:eastAsia="宋体"/>
                <w:b/>
                <w:color w:val="000000" w:themeColor="text1"/>
                <w:sz w:val="21"/>
                <w:lang w:val="en-US" w:eastAsia="zh-CN"/>
              </w:rPr>
            </w:pPr>
            <w:r>
              <w:rPr>
                <w:rFonts w:hint="eastAsia" w:ascii="宋体"/>
                <w:b/>
                <w:color w:val="000000" w:themeColor="text1"/>
                <w:sz w:val="21"/>
              </w:rPr>
              <w:t>2019</w:t>
            </w:r>
            <w:r>
              <w:rPr>
                <w:rFonts w:hint="eastAsia" w:ascii="宋体"/>
                <w:b/>
                <w:color w:val="000000" w:themeColor="text1"/>
                <w:sz w:val="21"/>
                <w:lang w:val="en-US" w:eastAsia="zh-CN"/>
              </w:rPr>
              <w:t>年11月24日至</w:t>
            </w:r>
            <w:r>
              <w:rPr>
                <w:rFonts w:hint="eastAsia" w:ascii="宋体"/>
                <w:b/>
                <w:color w:val="000000" w:themeColor="text1"/>
                <w:sz w:val="21"/>
              </w:rPr>
              <w:t xml:space="preserve"> 25</w:t>
            </w:r>
            <w:r>
              <w:rPr>
                <w:rFonts w:hint="eastAsia" w:ascii="宋体"/>
                <w:b/>
                <w:color w:val="000000" w:themeColor="text1"/>
                <w:sz w:val="21"/>
                <w:lang w:val="en-US" w:eastAsia="zh-CN"/>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color w:val="000000" w:themeColor="text1"/>
          <w:sz w:val="21"/>
          <w:szCs w:val="21"/>
        </w:rPr>
        <w:t>从上次审核结束日的</w:t>
      </w:r>
      <w:r>
        <w:rPr>
          <w:rFonts w:hint="eastAsia" w:ascii="宋体" w:hAnsi="宋体"/>
          <w:b/>
          <w:color w:val="000000" w:themeColor="text1"/>
          <w:sz w:val="21"/>
          <w:szCs w:val="21"/>
          <w:lang w:val="en-US" w:eastAsia="zh-CN"/>
        </w:rPr>
        <w:t>2019</w:t>
      </w:r>
      <w:r>
        <w:rPr>
          <w:rFonts w:hint="eastAsia" w:ascii="宋体" w:hAnsi="宋体"/>
          <w:b/>
          <w:color w:val="000000" w:themeColor="text1"/>
          <w:sz w:val="21"/>
          <w:szCs w:val="21"/>
        </w:rPr>
        <w:t>年</w:t>
      </w:r>
      <w:r>
        <w:rPr>
          <w:rFonts w:hint="eastAsia" w:ascii="宋体" w:hAnsi="宋体"/>
          <w:b/>
          <w:color w:val="000000" w:themeColor="text1"/>
          <w:sz w:val="21"/>
          <w:szCs w:val="21"/>
          <w:lang w:val="en-US" w:eastAsia="zh-CN"/>
        </w:rPr>
        <w:t>11</w:t>
      </w:r>
      <w:r>
        <w:rPr>
          <w:rFonts w:hint="eastAsia" w:ascii="宋体" w:hAnsi="宋体"/>
          <w:b/>
          <w:color w:val="000000" w:themeColor="text1"/>
          <w:sz w:val="21"/>
          <w:szCs w:val="21"/>
        </w:rPr>
        <w:t>月</w:t>
      </w:r>
      <w:r>
        <w:rPr>
          <w:rFonts w:hint="eastAsia" w:ascii="宋体" w:hAnsi="宋体"/>
          <w:b/>
          <w:color w:val="000000" w:themeColor="text1"/>
          <w:sz w:val="21"/>
          <w:szCs w:val="21"/>
          <w:lang w:val="en-US" w:eastAsia="zh-CN"/>
        </w:rPr>
        <w:t>25</w:t>
      </w:r>
      <w:r>
        <w:rPr>
          <w:rFonts w:hint="eastAsia" w:ascii="宋体" w:hAnsi="宋体"/>
          <w:b/>
          <w:color w:val="000000" w:themeColor="text1"/>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val="en-US" w:eastAsia="zh-CN"/>
              </w:rPr>
              <w:t xml:space="preserve">        </w:t>
            </w:r>
          </w:p>
          <w:p>
            <w:pPr>
              <w:adjustRightInd w:val="0"/>
              <w:spacing w:line="300" w:lineRule="auto"/>
              <w:textAlignment w:val="baseline"/>
              <w:rPr>
                <w:rFonts w:hint="default" w:ascii="宋体" w:hAnsi="宋体" w:eastAsia="宋体"/>
                <w:b/>
                <w:sz w:val="21"/>
                <w:szCs w:val="21"/>
                <w:lang w:val="en-US" w:eastAsia="zh-CN"/>
              </w:rPr>
            </w:pPr>
            <w:r>
              <w:rPr>
                <w:rFonts w:hint="eastAsia" w:ascii="宋体" w:hAnsi="宋体" w:cs="宋体"/>
                <w:bCs/>
                <w:sz w:val="21"/>
                <w:szCs w:val="21"/>
                <w:u w:val="none"/>
                <w:lang w:eastAsia="zh-CN"/>
              </w:rPr>
              <w:t>组织对内外部因素、相关方需求和期望进行了充分的识别，策划和实施有效。组织确定了体系的边界，基本适用。</w:t>
            </w:r>
            <w:r>
              <w:rPr>
                <w:rFonts w:hint="eastAsia" w:ascii="宋体" w:hAnsi="宋体" w:cs="宋体"/>
                <w:bCs/>
                <w:sz w:val="21"/>
                <w:szCs w:val="21"/>
                <w:u w:val="none"/>
                <w:lang w:val="en-US" w:eastAsia="zh-CN"/>
              </w:rPr>
              <w:t>质量</w:t>
            </w:r>
            <w:r>
              <w:rPr>
                <w:rFonts w:hint="eastAsia" w:ascii="宋体" w:hAnsi="宋体"/>
                <w:sz w:val="21"/>
                <w:szCs w:val="21"/>
              </w:rPr>
              <w:t>管理体系8.3不适用，理</w:t>
            </w:r>
            <w:r>
              <w:rPr>
                <w:rFonts w:hint="eastAsia" w:ascii="宋体" w:hAnsi="宋体" w:cs="宋体"/>
                <w:bCs/>
                <w:sz w:val="21"/>
                <w:szCs w:val="21"/>
                <w:u w:val="none"/>
                <w:lang w:eastAsia="zh-CN"/>
              </w:rPr>
              <w:t>由：</w:t>
            </w:r>
            <w:r>
              <w:rPr>
                <w:rFonts w:hint="eastAsia" w:ascii="宋体" w:hAnsi="宋体" w:cs="宋体"/>
                <w:bCs/>
                <w:sz w:val="21"/>
                <w:szCs w:val="21"/>
                <w:u w:val="none"/>
                <w:lang w:val="en-US" w:eastAsia="zh-CN"/>
              </w:rPr>
              <w:t>公司</w:t>
            </w:r>
            <w:r>
              <w:rPr>
                <w:rFonts w:hint="eastAsia" w:ascii="宋体" w:hAnsi="宋体" w:cs="宋体"/>
                <w:bCs/>
                <w:sz w:val="21"/>
                <w:szCs w:val="21"/>
                <w:u w:val="none"/>
                <w:lang w:eastAsia="zh-CN"/>
              </w:rPr>
              <w:t>按国家和行业技术标准和客户维修服务合同提供维修服务，服务模式固定，无机电设备维修设计。</w:t>
            </w:r>
            <w:r>
              <w:rPr>
                <w:rFonts w:hint="eastAsia" w:ascii="宋体" w:hAnsi="宋体" w:cs="宋体"/>
                <w:bCs/>
                <w:sz w:val="21"/>
                <w:szCs w:val="21"/>
                <w:u w:val="none"/>
                <w:lang w:val="en-US" w:eastAsia="zh-CN"/>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exac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lang w:val="en-US" w:eastAsia="zh-CN"/>
              </w:rPr>
            </w:pPr>
            <w:r>
              <w:rPr>
                <w:rFonts w:hint="eastAsia" w:ascii="宋体" w:hAnsi="宋体"/>
                <w:b/>
                <w:sz w:val="21"/>
                <w:szCs w:val="21"/>
              </w:rPr>
              <w:t>相关方需求和期望识别情况</w:t>
            </w:r>
            <w:r>
              <w:rPr>
                <w:rFonts w:hint="eastAsia" w:ascii="宋体" w:hAnsi="宋体"/>
                <w:b/>
                <w:sz w:val="21"/>
                <w:szCs w:val="21"/>
                <w:lang w:val="en-US" w:eastAsia="zh-CN"/>
              </w:rPr>
              <w:t xml:space="preserve">                </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cs="宋体"/>
                <w:bCs/>
                <w:sz w:val="21"/>
                <w:szCs w:val="21"/>
                <w:u w:val="none"/>
                <w:lang w:eastAsia="zh-CN"/>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黑体" w:hAnsi="黑体" w:eastAsia="黑体" w:cs="黑体"/>
                <w:b/>
                <w:sz w:val="21"/>
                <w:szCs w:val="21"/>
              </w:rPr>
              <w:t>■</w:t>
            </w:r>
            <w:r>
              <w:rPr>
                <w:rFonts w:hint="eastAsia" w:ascii="宋体" w:hAnsi="宋体"/>
                <w:b/>
                <w:sz w:val="21"/>
                <w:szCs w:val="21"/>
              </w:rPr>
              <w:t>质量</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环境</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leftChars="0"/>
              <w:rPr>
                <w:rFonts w:hint="eastAsia" w:ascii="宋体" w:hAnsi="宋体" w:cs="宋体"/>
                <w:bCs/>
                <w:sz w:val="21"/>
                <w:szCs w:val="21"/>
                <w:u w:val="none"/>
                <w:lang w:eastAsia="zh-CN"/>
              </w:rPr>
            </w:pPr>
            <w:r>
              <w:rPr>
                <w:rFonts w:hint="eastAsia" w:ascii="宋体" w:hAnsi="宋体" w:cs="宋体"/>
                <w:bCs/>
                <w:sz w:val="21"/>
                <w:szCs w:val="21"/>
                <w:u w:val="none"/>
                <w:lang w:eastAsia="zh-CN"/>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 “诚实守信，客户至上；真诚合作，实现双赢 ”。</w:t>
            </w:r>
          </w:p>
          <w:p>
            <w:pPr>
              <w:numPr>
                <w:ilvl w:val="0"/>
                <w:numId w:val="0"/>
              </w:numPr>
              <w:spacing w:line="280" w:lineRule="exact"/>
              <w:ind w:leftChars="0"/>
              <w:rPr>
                <w:rFonts w:hint="eastAsia" w:ascii="宋体" w:hAnsi="宋体"/>
                <w:b/>
                <w:sz w:val="21"/>
                <w:szCs w:val="21"/>
              </w:rPr>
            </w:pPr>
            <w:r>
              <w:rPr>
                <w:rFonts w:hint="eastAsia" w:ascii="宋体" w:hAnsi="宋体" w:cs="宋体"/>
                <w:bCs/>
                <w:sz w:val="21"/>
                <w:szCs w:val="21"/>
                <w:u w:val="none"/>
                <w:lang w:eastAsia="zh-CN"/>
              </w:rPr>
              <w:t>环境方针： “遵规守法，预防污染；高效低耗，环保营业”。 职业健康安全方针： “安全第一，预防为主；健康向上，共建和谐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lang w:val="en-US" w:eastAsia="zh-CN"/>
              </w:rPr>
            </w:pPr>
            <w:r>
              <w:rPr>
                <w:rFonts w:hint="eastAsia" w:ascii="宋体" w:hAnsi="宋体"/>
                <w:b/>
                <w:sz w:val="21"/>
                <w:szCs w:val="21"/>
                <w:lang w:val="en-US" w:eastAsia="zh-CN"/>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numPr>
                <w:ilvl w:val="0"/>
                <w:numId w:val="0"/>
              </w:numPr>
              <w:spacing w:line="280" w:lineRule="exact"/>
              <w:ind w:leftChars="0"/>
              <w:rPr>
                <w:rFonts w:hint="default" w:ascii="宋体" w:hAnsi="宋体" w:eastAsia="宋体"/>
                <w:b/>
                <w:sz w:val="21"/>
                <w:szCs w:val="21"/>
                <w:lang w:val="en-US" w:eastAsia="zh-CN"/>
              </w:rPr>
            </w:pPr>
            <w:r>
              <w:rPr>
                <w:rFonts w:hint="eastAsia" w:ascii="宋体" w:hAnsi="宋体" w:cs="宋体"/>
                <w:bCs/>
                <w:sz w:val="21"/>
                <w:szCs w:val="21"/>
                <w:u w:val="none"/>
                <w:lang w:eastAsia="zh-CN"/>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color w:val="000000" w:themeColor="text1"/>
                <w:sz w:val="20"/>
                <w:szCs w:val="20"/>
              </w:rPr>
              <w:t>服务过程。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color w:val="000000" w:themeColor="text1"/>
                <w:sz w:val="20"/>
                <w:szCs w:val="20"/>
              </w:rPr>
              <w:t>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宋体" w:hAnsi="宋体"/>
                <w:b/>
                <w:sz w:val="21"/>
                <w:szCs w:val="21"/>
              </w:rPr>
              <w:t>，删减理由：</w:t>
            </w:r>
            <w:r>
              <w:rPr>
                <w:rFonts w:hint="eastAsia" w:ascii="宋体" w:hAnsi="宋体" w:cs="宋体"/>
                <w:bCs/>
                <w:sz w:val="21"/>
                <w:szCs w:val="21"/>
                <w:u w:val="single"/>
              </w:rPr>
              <w:t>按</w:t>
            </w:r>
            <w:r>
              <w:rPr>
                <w:rFonts w:hint="eastAsia" w:ascii="宋体" w:hAnsi="宋体" w:cs="宋体"/>
                <w:bCs/>
                <w:sz w:val="21"/>
                <w:szCs w:val="21"/>
                <w:u w:val="single"/>
                <w:lang w:eastAsia="zh-CN"/>
              </w:rPr>
              <w:t>国家和行业</w:t>
            </w:r>
            <w:r>
              <w:rPr>
                <w:rFonts w:hint="eastAsia" w:ascii="宋体" w:hAnsi="宋体" w:cs="宋体"/>
                <w:bCs/>
                <w:sz w:val="21"/>
                <w:szCs w:val="21"/>
                <w:u w:val="single"/>
              </w:rPr>
              <w:t>技术标准和客户维修服务合同提供维修服务，</w:t>
            </w:r>
            <w:r>
              <w:rPr>
                <w:rFonts w:hint="eastAsia" w:ascii="宋体" w:hAnsi="宋体" w:cs="宋体"/>
                <w:bCs/>
                <w:sz w:val="21"/>
                <w:szCs w:val="21"/>
                <w:u w:val="single"/>
                <w:lang w:eastAsia="zh-CN"/>
              </w:rPr>
              <w:t>服务模式固定，</w:t>
            </w:r>
            <w:r>
              <w:rPr>
                <w:rFonts w:hint="eastAsia" w:ascii="宋体" w:hAnsi="宋体" w:cs="宋体"/>
                <w:bCs/>
                <w:sz w:val="21"/>
                <w:szCs w:val="21"/>
                <w:u w:val="single"/>
              </w:rPr>
              <w:t>无机电设备维修</w:t>
            </w:r>
            <w:r>
              <w:rPr>
                <w:rFonts w:hint="eastAsia" w:ascii="宋体" w:hAnsi="宋体"/>
                <w:sz w:val="21"/>
                <w:szCs w:val="21"/>
                <w:u w:val="single"/>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黑体" w:hAnsi="黑体" w:eastAsia="黑体" w:cs="黑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bCs/>
                <w:sz w:val="21"/>
                <w:szCs w:val="21"/>
                <w:u w:val="none"/>
                <w:lang w:eastAsia="zh-CN"/>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黑体" w:hAnsi="黑体" w:eastAsia="黑体" w:cs="黑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lang w:val="en-US"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cs="宋体"/>
                <w:bCs/>
                <w:sz w:val="21"/>
                <w:szCs w:val="21"/>
                <w:u w:val="none"/>
                <w:lang w:eastAsia="zh-CN"/>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黑体" w:hAnsi="黑体" w:eastAsia="黑体" w:cs="黑体"/>
                <w:b/>
                <w:szCs w:val="21"/>
              </w:rPr>
              <w:t>■</w:t>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黑体" w:hAnsi="黑体" w:eastAsia="黑体" w:cs="黑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黑体" w:hAnsi="黑体" w:eastAsia="黑体" w:cs="黑体"/>
                <w:b/>
                <w:szCs w:val="21"/>
              </w:rPr>
              <w:t>■</w:t>
            </w:r>
            <w:r>
              <w:rPr>
                <w:rFonts w:hint="eastAsia" w:ascii="宋体" w:hAnsi="宋体"/>
                <w:b/>
                <w:szCs w:val="21"/>
              </w:rPr>
              <w:t>环境因素</w:t>
            </w:r>
            <w:r>
              <w:rPr>
                <w:rFonts w:hint="eastAsia" w:ascii="黑体" w:hAnsi="黑体" w:eastAsia="黑体" w:cs="黑体"/>
                <w:b/>
                <w:szCs w:val="21"/>
              </w:rPr>
              <w:t>■</w:t>
            </w:r>
            <w:r>
              <w:rPr>
                <w:rFonts w:hint="eastAsia" w:ascii="宋体" w:hAnsi="宋体"/>
                <w:b/>
                <w:szCs w:val="21"/>
              </w:rPr>
              <w:t>危险源，</w:t>
            </w:r>
            <w:r>
              <w:rPr>
                <w:rFonts w:hint="eastAsia" w:ascii="黑体" w:hAnsi="黑体" w:eastAsia="黑体" w:cs="黑体"/>
                <w:b/>
                <w:szCs w:val="21"/>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tabs>
                <w:tab w:val="left" w:pos="540"/>
              </w:tabs>
              <w:spacing w:line="240" w:lineRule="exact"/>
              <w:rPr>
                <w:rFonts w:hint="eastAsia" w:ascii="宋体" w:hAnsi="宋体" w:cs="宋体"/>
                <w:sz w:val="21"/>
                <w:szCs w:val="21"/>
              </w:rPr>
            </w:pPr>
            <w:r>
              <w:rPr>
                <w:rFonts w:hint="eastAsia" w:ascii="宋体" w:hAnsi="宋体" w:cs="宋体"/>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540"/>
              </w:tabs>
              <w:spacing w:line="240" w:lineRule="exact"/>
              <w:rPr>
                <w:rFonts w:hint="eastAsia" w:ascii="宋体" w:hAnsi="宋体" w:cs="宋体"/>
                <w:sz w:val="21"/>
                <w:szCs w:val="21"/>
              </w:rPr>
            </w:pPr>
            <w:r>
              <w:rPr>
                <w:rFonts w:hint="eastAsia" w:ascii="宋体" w:hAnsi="宋体" w:cs="宋体"/>
                <w:sz w:val="21"/>
                <w:szCs w:val="21"/>
              </w:rPr>
              <w:t>质量、环境、职业健康安全目标：</w:t>
            </w:r>
          </w:p>
          <w:p>
            <w:pPr>
              <w:tabs>
                <w:tab w:val="left" w:pos="540"/>
              </w:tabs>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1维修服务处理率达到100%</w:t>
            </w:r>
          </w:p>
          <w:p>
            <w:pPr>
              <w:tabs>
                <w:tab w:val="left" w:pos="540"/>
              </w:tabs>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2顾客满意率达到≥90%以上</w:t>
            </w:r>
          </w:p>
          <w:p>
            <w:pPr>
              <w:tabs>
                <w:tab w:val="left" w:pos="540"/>
              </w:tabs>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3固体废弃物分类处理率100%</w:t>
            </w:r>
          </w:p>
          <w:p>
            <w:pPr>
              <w:tabs>
                <w:tab w:val="left" w:pos="540"/>
              </w:tabs>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4火灾触电事故为0</w:t>
            </w:r>
          </w:p>
          <w:p>
            <w:pPr>
              <w:tabs>
                <w:tab w:val="left" w:pos="540"/>
              </w:tabs>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5人身伤亡为零</w:t>
            </w:r>
          </w:p>
          <w:p>
            <w:pPr>
              <w:tabs>
                <w:tab w:val="left" w:pos="540"/>
              </w:tabs>
              <w:spacing w:line="240" w:lineRule="exact"/>
              <w:rPr>
                <w:rFonts w:ascii="宋体" w:hAnsi="宋体"/>
                <w:b/>
                <w:sz w:val="21"/>
                <w:szCs w:val="21"/>
              </w:rPr>
            </w:pPr>
            <w:r>
              <w:rPr>
                <w:rFonts w:hint="eastAsia" w:ascii="宋体" w:hAnsi="宋体" w:cs="宋体"/>
                <w:sz w:val="21"/>
                <w:szCs w:val="21"/>
                <w:lang w:val="en-US" w:eastAsia="zh-CN"/>
              </w:rPr>
              <w:t>6合同履约率100％。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sz w:val="21"/>
                <w:szCs w:val="21"/>
              </w:rPr>
              <w:t>公司按照申请认证的标准要求，建立并形成了文件化的环境和职业健康安全管理体系，体系文件对管理体系各过程进行了识别确定、明确了各要素间的相互关系及其管控要求。公司体系文件于2019 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40" w:lineRule="exact"/>
              <w:rPr>
                <w:rFonts w:hint="eastAsia"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24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宋体" w:hAnsi="宋体" w:cs="宋体"/>
                <w:sz w:val="21"/>
                <w:szCs w:val="21"/>
              </w:rPr>
            </w:pPr>
            <w:r>
              <w:rPr>
                <w:rFonts w:hint="eastAsia" w:ascii="宋体" w:hAnsi="宋体" w:cs="宋体"/>
                <w:sz w:val="21"/>
                <w:szCs w:val="21"/>
              </w:rPr>
              <w:t>办公场所面积</w:t>
            </w:r>
            <w:r>
              <w:rPr>
                <w:rFonts w:hint="eastAsia" w:ascii="宋体" w:hAnsi="宋体" w:cs="宋体"/>
                <w:sz w:val="21"/>
                <w:szCs w:val="21"/>
                <w:lang w:val="en-US" w:eastAsia="zh-CN"/>
              </w:rPr>
              <w:t>1</w:t>
            </w:r>
            <w:r>
              <w:rPr>
                <w:rFonts w:hint="eastAsia" w:ascii="宋体" w:hAnsi="宋体" w:cs="宋体"/>
                <w:sz w:val="21"/>
                <w:szCs w:val="21"/>
              </w:rPr>
              <w:t>00平方左右，维修服务场所面积1000平方。主要生产设备包括行车</w:t>
            </w:r>
            <w:r>
              <w:rPr>
                <w:rFonts w:hint="eastAsia" w:ascii="宋体" w:hAnsi="宋体" w:cs="宋体"/>
                <w:sz w:val="21"/>
                <w:szCs w:val="21"/>
                <w:lang w:eastAsia="zh-CN"/>
              </w:rPr>
              <w:t>（</w:t>
            </w:r>
            <w:r>
              <w:rPr>
                <w:rFonts w:hint="eastAsia" w:ascii="宋体" w:hAnsi="宋体" w:cs="宋体"/>
                <w:sz w:val="21"/>
                <w:szCs w:val="21"/>
                <w:lang w:val="en-US" w:eastAsia="zh-CN"/>
              </w:rPr>
              <w:t>2.8T1台、不需年检）</w:t>
            </w:r>
            <w:r>
              <w:rPr>
                <w:rFonts w:hint="eastAsia" w:ascii="宋体" w:hAnsi="宋体" w:cs="宋体"/>
                <w:sz w:val="21"/>
                <w:szCs w:val="21"/>
              </w:rPr>
              <w:t>、</w:t>
            </w:r>
            <w:r>
              <w:rPr>
                <w:rFonts w:hint="eastAsia" w:ascii="宋体" w:hAnsi="宋体" w:cs="宋体"/>
                <w:sz w:val="21"/>
                <w:szCs w:val="21"/>
                <w:lang w:eastAsia="zh-CN"/>
              </w:rPr>
              <w:t>手动</w:t>
            </w:r>
            <w:r>
              <w:rPr>
                <w:rFonts w:hint="eastAsia" w:ascii="宋体" w:hAnsi="宋体" w:cs="宋体"/>
                <w:sz w:val="21"/>
                <w:szCs w:val="21"/>
              </w:rPr>
              <w:t>叉车、焊</w:t>
            </w:r>
            <w:r>
              <w:rPr>
                <w:rFonts w:hint="eastAsia" w:ascii="宋体" w:hAnsi="宋体" w:cs="宋体"/>
                <w:sz w:val="21"/>
                <w:szCs w:val="21"/>
                <w:lang w:eastAsia="zh-CN"/>
              </w:rPr>
              <w:t>台</w:t>
            </w:r>
            <w:r>
              <w:rPr>
                <w:rFonts w:hint="eastAsia" w:ascii="宋体" w:hAnsi="宋体" w:cs="宋体"/>
                <w:sz w:val="21"/>
                <w:szCs w:val="21"/>
              </w:rPr>
              <w:t>、维修工具（</w:t>
            </w:r>
            <w:r>
              <w:rPr>
                <w:rFonts w:hint="eastAsia" w:ascii="宋体" w:hAnsi="宋体" w:cs="宋体"/>
                <w:sz w:val="21"/>
                <w:szCs w:val="21"/>
                <w:lang w:eastAsia="zh-CN"/>
              </w:rPr>
              <w:t>热风台、尖嘴钳、斜口钳、内六角板手、螺丝改刀等</w:t>
            </w:r>
            <w:r>
              <w:rPr>
                <w:rFonts w:hint="eastAsia" w:ascii="宋体" w:hAnsi="宋体" w:cs="宋体"/>
                <w:sz w:val="21"/>
                <w:szCs w:val="21"/>
              </w:rPr>
              <w:t>）和办公设备，可以满足机电设备维修需要。对设备按月方式进行点检维护保养，并实施。特种设备：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 w:val="21"/>
                <w:szCs w:val="21"/>
              </w:rPr>
              <w:t>办公、维修服务场所和内设备布置合理，通道畅通，照明设施齐全，均配备了消防设施等设施。办公室明亮，培训场所光线较充足。每月由行政部对工作环境进行定期检查。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val="en-US" w:eastAsia="zh-CN"/>
              </w:rPr>
            </w:pPr>
            <w:r>
              <w:rPr>
                <w:rFonts w:hint="eastAsia" w:ascii="宋体" w:hAnsi="宋体"/>
                <w:b/>
                <w:sz w:val="21"/>
                <w:szCs w:val="21"/>
              </w:rPr>
              <w:t>监视和测量资源</w:t>
            </w:r>
            <w:r>
              <w:rPr>
                <w:rFonts w:hint="eastAsia" w:ascii="宋体" w:hAnsi="宋体"/>
                <w:b/>
                <w:sz w:val="21"/>
                <w:szCs w:val="21"/>
                <w:lang w:val="en-US" w:eastAsia="zh-CN"/>
              </w:rPr>
              <w:t xml:space="preserve">   </w:t>
            </w:r>
          </w:p>
          <w:p>
            <w:pPr>
              <w:spacing w:line="400" w:lineRule="exact"/>
              <w:rPr>
                <w:rFonts w:ascii="宋体" w:hAnsi="宋体" w:cs="宋体"/>
                <w:sz w:val="21"/>
                <w:szCs w:val="21"/>
              </w:rPr>
            </w:pPr>
            <w:r>
              <w:rPr>
                <w:rFonts w:hint="eastAsia" w:ascii="宋体" w:hAnsi="宋体" w:cs="宋体"/>
                <w:sz w:val="21"/>
                <w:szCs w:val="21"/>
              </w:rPr>
              <w:t>查公司配置有</w:t>
            </w:r>
            <w:r>
              <w:rPr>
                <w:rFonts w:hint="eastAsia" w:ascii="宋体" w:hAnsi="宋体" w:cs="宋体"/>
                <w:sz w:val="21"/>
                <w:szCs w:val="21"/>
                <w:highlight w:val="none"/>
                <w:lang w:eastAsia="zh-CN"/>
              </w:rPr>
              <w:t>万用表、测试平台（自校），</w:t>
            </w:r>
            <w:r>
              <w:rPr>
                <w:rFonts w:hint="eastAsia" w:ascii="宋体" w:hAnsi="宋体" w:cs="宋体"/>
                <w:sz w:val="21"/>
                <w:szCs w:val="21"/>
              </w:rPr>
              <w:t>能保证</w:t>
            </w:r>
            <w:r>
              <w:rPr>
                <w:rFonts w:hint="eastAsia" w:ascii="宋体" w:hAnsi="宋体"/>
                <w:sz w:val="21"/>
                <w:szCs w:val="21"/>
              </w:rPr>
              <w:t>机电设备维修</w:t>
            </w:r>
            <w:r>
              <w:rPr>
                <w:rFonts w:hint="eastAsia" w:ascii="宋体" w:hAnsi="宋体" w:cs="宋体"/>
                <w:sz w:val="21"/>
                <w:szCs w:val="21"/>
              </w:rPr>
              <w:t>要求。</w:t>
            </w:r>
            <w:r>
              <w:rPr>
                <w:rFonts w:hint="eastAsia" w:ascii="宋体" w:hAnsi="宋体" w:cs="宋体"/>
                <w:sz w:val="21"/>
                <w:szCs w:val="21"/>
                <w:highlight w:val="none"/>
              </w:rPr>
              <w:t>提供</w:t>
            </w:r>
            <w:r>
              <w:rPr>
                <w:rFonts w:hint="eastAsia" w:ascii="宋体" w:hAnsi="宋体" w:cs="宋体"/>
                <w:sz w:val="21"/>
                <w:szCs w:val="21"/>
                <w:highlight w:val="none"/>
                <w:lang w:eastAsia="zh-CN"/>
              </w:rPr>
              <w:t>有万用表</w:t>
            </w:r>
            <w:r>
              <w:rPr>
                <w:rFonts w:hint="eastAsia" w:ascii="宋体" w:hAnsi="宋体" w:cs="宋体"/>
                <w:sz w:val="21"/>
                <w:szCs w:val="21"/>
                <w:highlight w:val="none"/>
              </w:rPr>
              <w:t>有效校准或检定证书</w:t>
            </w:r>
            <w:r>
              <w:rPr>
                <w:rFonts w:hint="eastAsia" w:ascii="宋体" w:hAnsi="宋体" w:cs="宋体"/>
                <w:sz w:val="21"/>
                <w:szCs w:val="21"/>
                <w:highlight w:val="none"/>
                <w:lang w:eastAsia="zh-CN"/>
              </w:rPr>
              <w:t>。</w:t>
            </w:r>
          </w:p>
          <w:p>
            <w:p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rPr>
                <w:rFonts w:hint="eastAsia" w:ascii="宋体" w:hAnsi="宋体" w:cs="宋体"/>
                <w:sz w:val="21"/>
                <w:szCs w:val="21"/>
                <w:highlight w:val="none"/>
                <w:lang w:eastAsia="zh-CN"/>
              </w:rPr>
            </w:pPr>
            <w:r>
              <w:rPr>
                <w:rFonts w:hint="eastAsia" w:ascii="宋体" w:hAnsi="宋体" w:cs="宋体"/>
                <w:sz w:val="21"/>
                <w:szCs w:val="21"/>
                <w:highlight w:val="none"/>
                <w:lang w:eastAsia="zh-CN"/>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rPr>
                <w:rFonts w:ascii="宋体" w:hAnsi="宋体"/>
                <w:b/>
                <w:sz w:val="21"/>
                <w:szCs w:val="21"/>
              </w:rPr>
            </w:pPr>
            <w:r>
              <w:rPr>
                <w:rFonts w:hint="eastAsia" w:ascii="宋体" w:hAnsi="宋体" w:cs="宋体"/>
                <w:sz w:val="21"/>
                <w:szCs w:val="21"/>
                <w:highlight w:val="none"/>
                <w:lang w:eastAsia="zh-CN"/>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cs="宋体"/>
                <w:sz w:val="21"/>
                <w:szCs w:val="21"/>
                <w:highlight w:val="none"/>
                <w:lang w:eastAsia="zh-CN"/>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cs="宋体"/>
                <w:sz w:val="21"/>
                <w:szCs w:val="21"/>
                <w:highlight w:val="none"/>
                <w:lang w:eastAsia="zh-CN"/>
              </w:rPr>
              <w:t>消防栓、灭火器、</w:t>
            </w:r>
            <w:r>
              <w:rPr>
                <w:rFonts w:hint="eastAsia" w:ascii="宋体" w:hAnsi="宋体" w:cs="宋体"/>
                <w:sz w:val="21"/>
                <w:szCs w:val="21"/>
                <w:highlight w:val="none"/>
                <w:lang w:val="en-US" w:eastAsia="zh-CN"/>
              </w:rPr>
              <w:t>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exac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val="en-US" w:eastAsia="zh-CN"/>
              </w:rPr>
              <w:t xml:space="preserve">      </w:t>
            </w:r>
          </w:p>
          <w:p>
            <w:pPr>
              <w:spacing w:line="300" w:lineRule="exact"/>
              <w:ind w:left="1"/>
              <w:rPr>
                <w:rFonts w:hint="default" w:ascii="宋体" w:hAnsi="宋体"/>
                <w:b/>
                <w:sz w:val="21"/>
                <w:szCs w:val="21"/>
                <w:lang w:val="en-US" w:eastAsia="zh-CN"/>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ascii="宋体" w:hAnsi="宋体"/>
                <w:b/>
                <w:sz w:val="21"/>
                <w:szCs w:val="21"/>
                <w:lang w:eastAsia="zh-CN"/>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宋体"/>
                <w:color w:val="000000"/>
                <w:sz w:val="21"/>
                <w:szCs w:val="21"/>
              </w:rPr>
              <w:t>采取顾客满意度调查方式了解顾客感受。</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hint="eastAsia" w:ascii="宋体" w:hAnsi="宋体" w:cs="宋体"/>
                <w:color w:val="000000"/>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hint="eastAsia" w:ascii="宋体" w:hAnsi="宋体" w:cs="宋体"/>
                <w:color w:val="000000"/>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hint="eastAsia" w:ascii="宋体" w:hAnsi="宋体" w:cs="宋体"/>
                <w:color w:val="000000"/>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exac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cs="宋体"/>
                <w:color w:val="000000"/>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lang w:val="en-US" w:eastAsia="zh-CN"/>
              </w:rPr>
            </w:pPr>
            <w:r>
              <w:rPr>
                <w:rFonts w:ascii="宋体" w:hAnsi="宋体"/>
                <w:b/>
                <w:sz w:val="21"/>
                <w:szCs w:val="21"/>
              </w:rPr>
              <w:t>OHSMS</w:t>
            </w:r>
            <w:r>
              <w:rPr>
                <w:rFonts w:hint="eastAsia" w:ascii="宋体" w:hAnsi="宋体"/>
                <w:b/>
                <w:sz w:val="21"/>
                <w:szCs w:val="21"/>
              </w:rPr>
              <w:t>组织对不可接受风险实施控制的结果</w:t>
            </w:r>
            <w:r>
              <w:rPr>
                <w:rFonts w:hint="eastAsia" w:ascii="宋体" w:hAnsi="宋体"/>
                <w:b/>
                <w:sz w:val="21"/>
                <w:szCs w:val="21"/>
                <w:lang w:val="en-US" w:eastAsia="zh-CN"/>
              </w:rPr>
              <w:t xml:space="preserve">         </w:t>
            </w:r>
          </w:p>
          <w:p>
            <w:pPr>
              <w:spacing w:line="240" w:lineRule="exact"/>
              <w:rPr>
                <w:rFonts w:hint="eastAsia" w:ascii="宋体" w:hAnsi="宋体" w:cs="宋体"/>
                <w:color w:val="000000"/>
                <w:sz w:val="21"/>
                <w:szCs w:val="21"/>
              </w:rPr>
            </w:pPr>
            <w:r>
              <w:rPr>
                <w:rFonts w:hint="eastAsia" w:ascii="宋体" w:hAnsi="宋体" w:cs="宋体"/>
                <w:color w:val="000000"/>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numPr>
                <w:ilvl w:val="0"/>
                <w:numId w:val="0"/>
              </w:num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cs="宋体"/>
                <w:color w:val="000000"/>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cs="宋体"/>
                <w:color w:val="000000"/>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lang w:val="en-US" w:eastAsia="zh-CN"/>
              </w:rPr>
            </w:pPr>
            <w:r>
              <w:rPr>
                <w:rFonts w:hint="eastAsia" w:ascii="宋体" w:hAnsi="宋体"/>
                <w:b/>
                <w:sz w:val="21"/>
                <w:szCs w:val="21"/>
              </w:rPr>
              <w:t>顾客满意</w:t>
            </w:r>
            <w:r>
              <w:rPr>
                <w:rFonts w:hint="eastAsia" w:ascii="宋体" w:hAnsi="宋体"/>
                <w:b/>
                <w:sz w:val="21"/>
                <w:szCs w:val="21"/>
                <w:lang w:val="en-US" w:eastAsia="zh-CN"/>
              </w:rPr>
              <w:t xml:space="preserve">         </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30</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综合</w:t>
            </w:r>
            <w:r>
              <w:rPr>
                <w:rFonts w:hint="eastAsia" w:ascii="宋体" w:hAnsi="宋体" w:cs="宋体"/>
                <w:color w:val="000000"/>
                <w:sz w:val="21"/>
                <w:szCs w:val="21"/>
              </w:rPr>
              <w:t>部E</w:t>
            </w:r>
            <w:r>
              <w:rPr>
                <w:rFonts w:hint="eastAsia" w:ascii="宋体" w:hAnsi="宋体" w:cs="宋体"/>
                <w:color w:val="000000"/>
                <w:sz w:val="21"/>
                <w:szCs w:val="21"/>
                <w:lang w:val="en-US" w:eastAsia="zh-CN"/>
              </w:rPr>
              <w:t>/</w:t>
            </w:r>
            <w:r>
              <w:rPr>
                <w:rFonts w:hint="eastAsia" w:ascii="宋体" w:hAnsi="宋体" w:cs="宋体"/>
                <w:color w:val="000000"/>
                <w:sz w:val="21"/>
                <w:szCs w:val="21"/>
              </w:rPr>
              <w:t>S</w:t>
            </w:r>
            <w:r>
              <w:rPr>
                <w:rFonts w:hint="eastAsia" w:ascii="宋体" w:hAnsi="宋体" w:cs="宋体"/>
                <w:color w:val="000000"/>
                <w:sz w:val="21"/>
                <w:szCs w:val="21"/>
                <w:lang w:val="en-US" w:eastAsia="zh-CN"/>
              </w:rPr>
              <w:t>8.2</w:t>
            </w:r>
            <w:r>
              <w:rPr>
                <w:rFonts w:hint="eastAsia" w:ascii="宋体" w:hAnsi="宋体" w:cs="宋体"/>
                <w:color w:val="000000"/>
                <w:sz w:val="21"/>
                <w:szCs w:val="21"/>
              </w:rPr>
              <w:t>条款查应急准备：在公司办公区域，配置的灭火器保质期已过期。，针对该不符合项，已及时采取纠正措施后，经内审员验证关闭。内审的有效性需要改善。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color w:val="000000"/>
                <w:sz w:val="21"/>
                <w:szCs w:val="21"/>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cs="宋体"/>
                <w:color w:val="000000"/>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lang w:val="en-US" w:eastAsia="zh-CN"/>
              </w:rPr>
            </w:pPr>
            <w:r>
              <w:rPr>
                <w:rFonts w:hint="eastAsia" w:ascii="宋体" w:hAnsi="宋体"/>
                <w:b/>
                <w:sz w:val="21"/>
                <w:szCs w:val="21"/>
                <w:lang w:val="en-US" w:eastAsia="zh-CN"/>
              </w:rPr>
              <w:t>5.</w:t>
            </w:r>
            <w:r>
              <w:rPr>
                <w:rFonts w:ascii="宋体" w:hAnsi="宋体"/>
                <w:b/>
                <w:sz w:val="21"/>
                <w:szCs w:val="21"/>
              </w:rPr>
              <w:t>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 xml:space="preserve">       </w:t>
            </w:r>
          </w:p>
          <w:p>
            <w:pPr>
              <w:numPr>
                <w:ilvl w:val="0"/>
                <w:numId w:val="0"/>
              </w:numPr>
              <w:spacing w:line="240" w:lineRule="exact"/>
              <w:ind w:leftChars="0"/>
              <w:rPr>
                <w:rFonts w:hint="default" w:ascii="宋体" w:hAnsi="宋体"/>
                <w:b/>
                <w:sz w:val="21"/>
                <w:szCs w:val="21"/>
                <w:lang w:val="en-US" w:eastAsia="zh-CN"/>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sz w:val="20"/>
                <w:szCs w:val="20"/>
              </w:rPr>
              <w:t>不适用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eastAsia="zh-CN"/>
              </w:rPr>
            </w:pPr>
            <w:r>
              <w:rPr>
                <w:rFonts w:hint="eastAsia"/>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lang w:val="en-US" w:eastAsia="zh-CN"/>
              </w:rPr>
            </w:pPr>
            <w:r>
              <w:rPr>
                <w:rFonts w:hint="eastAsia" w:ascii="宋体" w:hAnsi="宋体"/>
                <w:b/>
                <w:sz w:val="21"/>
                <w:szCs w:val="21"/>
              </w:rPr>
              <w:t>创新情况</w:t>
            </w:r>
            <w:r>
              <w:rPr>
                <w:rFonts w:hint="eastAsia" w:ascii="宋体" w:hAnsi="宋体"/>
                <w:b/>
                <w:sz w:val="21"/>
                <w:szCs w:val="21"/>
                <w:lang w:val="en-US" w:eastAsia="zh-CN"/>
              </w:rPr>
              <w:t xml:space="preserve">                      </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lang w:val="en-US" w:eastAsia="zh-CN"/>
              </w:rPr>
            </w:pPr>
            <w:r>
              <w:rPr>
                <w:rFonts w:hint="eastAsia" w:ascii="宋体" w:hAnsi="宋体"/>
                <w:b/>
                <w:sz w:val="21"/>
                <w:szCs w:val="21"/>
              </w:rPr>
              <w:t>上次不符合的整改情况</w:t>
            </w:r>
            <w:r>
              <w:rPr>
                <w:rFonts w:hint="eastAsia" w:ascii="宋体" w:hAnsi="宋体"/>
                <w:b/>
                <w:sz w:val="21"/>
                <w:szCs w:val="21"/>
                <w:lang w:val="en-US" w:eastAsia="zh-CN"/>
              </w:rPr>
              <w:t xml:space="preserve">           </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维修</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Q7.1.5条款和E8.1条款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ascii="黑体" w:hAnsi="黑体" w:eastAsia="黑体" w:cs="黑体"/>
          <w:b/>
          <w:spacing w:val="-10"/>
          <w:szCs w:val="21"/>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黑体" w:hAnsi="黑体" w:eastAsia="黑体" w:cs="黑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hint="eastAsia"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hint="eastAsia"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维修</w:t>
      </w:r>
      <w:r>
        <w:rPr>
          <w:rFonts w:hint="eastAsia" w:ascii="宋体" w:hAnsi="宋体"/>
          <w:b/>
          <w:szCs w:val="21"/>
        </w:rPr>
        <w:t>部门</w:t>
      </w:r>
      <w:r>
        <w:rPr>
          <w:rFonts w:hint="eastAsia" w:ascii="宋体" w:hAnsi="宋体"/>
          <w:b/>
          <w:szCs w:val="21"/>
          <w:lang w:val="en-US" w:eastAsia="zh-CN"/>
        </w:rPr>
        <w:t>8.5.1</w:t>
      </w:r>
      <w:r>
        <w:rPr>
          <w:rFonts w:hint="eastAsia" w:ascii="宋体" w:hAnsi="宋体"/>
          <w:b/>
          <w:szCs w:val="21"/>
        </w:rPr>
        <w:t>条款，见不符合项分布表。（Q/J/E/S分开填写）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tabs>
                <w:tab w:val="left" w:pos="2552"/>
              </w:tabs>
              <w:spacing w:beforeLines="50" w:afterLines="50" w:line="280" w:lineRule="exact"/>
              <w:rPr>
                <w:rFonts w:ascii="宋体" w:hAnsi="宋体"/>
                <w:b/>
                <w:szCs w:val="21"/>
              </w:rPr>
            </w:pPr>
            <w:r>
              <w:rPr>
                <w:rFonts w:hint="eastAsia" w:ascii="微软雅黑" w:hAnsi="微软雅黑" w:eastAsia="微软雅黑"/>
                <w:bCs/>
                <w:szCs w:val="24"/>
              </w:rPr>
              <w:t>综上所述，审核组一致认为（</w:t>
            </w:r>
            <w:r>
              <w:rPr>
                <w:rFonts w:hint="eastAsia" w:ascii="宋体" w:hAnsi="宋体" w:cs="宋体"/>
                <w:color w:val="000000"/>
                <w:kern w:val="0"/>
                <w:szCs w:val="24"/>
              </w:rPr>
              <w:t xml:space="preserve">四川普迪昂达机电设备有限公司 </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黑体" w:hAnsi="黑体" w:eastAsia="黑体" w:cs="黑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32" w:firstLineChars="30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2020年11月26日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bookmarkStart w:id="28" w:name="_GoBack"/>
      <w:bookmarkEnd w:id="28"/>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9A186"/>
    <w:multiLevelType w:val="singleLevel"/>
    <w:tmpl w:val="AD89A186"/>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CD989E6"/>
    <w:multiLevelType w:val="singleLevel"/>
    <w:tmpl w:val="2CD989E6"/>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9F28E71"/>
    <w:multiLevelType w:val="singleLevel"/>
    <w:tmpl w:val="59F28E71"/>
    <w:lvl w:ilvl="0" w:tentative="0">
      <w:start w:val="3"/>
      <w:numFmt w:val="decimal"/>
      <w:lvlText w:val="%1."/>
      <w:lvlJc w:val="left"/>
      <w:pPr>
        <w:tabs>
          <w:tab w:val="left" w:pos="312"/>
        </w:tabs>
      </w:pPr>
    </w:lvl>
  </w:abstractNum>
  <w:abstractNum w:abstractNumId="5">
    <w:nsid w:val="5F431C03"/>
    <w:multiLevelType w:val="singleLevel"/>
    <w:tmpl w:val="5F431C03"/>
    <w:lvl w:ilvl="0" w:tentative="0">
      <w:start w:val="8"/>
      <w:numFmt w:val="decimal"/>
      <w:suff w:val="space"/>
      <w:lvlText w:val="%1."/>
      <w:lvlJc w:val="left"/>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F0C4C"/>
    <w:rsid w:val="02296F52"/>
    <w:rsid w:val="028A4B39"/>
    <w:rsid w:val="03F71F50"/>
    <w:rsid w:val="04852212"/>
    <w:rsid w:val="054615DF"/>
    <w:rsid w:val="05682231"/>
    <w:rsid w:val="05822468"/>
    <w:rsid w:val="07AA2192"/>
    <w:rsid w:val="080720A8"/>
    <w:rsid w:val="08A53E95"/>
    <w:rsid w:val="0A1F3060"/>
    <w:rsid w:val="0BA76D4A"/>
    <w:rsid w:val="0CB27630"/>
    <w:rsid w:val="0CCA56DF"/>
    <w:rsid w:val="0CD038FE"/>
    <w:rsid w:val="0EC434E7"/>
    <w:rsid w:val="103C793C"/>
    <w:rsid w:val="11062AF9"/>
    <w:rsid w:val="111B097B"/>
    <w:rsid w:val="118572F1"/>
    <w:rsid w:val="12C63BF6"/>
    <w:rsid w:val="13212E6D"/>
    <w:rsid w:val="1483329B"/>
    <w:rsid w:val="14DF2381"/>
    <w:rsid w:val="17030017"/>
    <w:rsid w:val="18B42863"/>
    <w:rsid w:val="18CB360A"/>
    <w:rsid w:val="19126660"/>
    <w:rsid w:val="192C58BC"/>
    <w:rsid w:val="19605B0C"/>
    <w:rsid w:val="1C4506C9"/>
    <w:rsid w:val="1DF21CAD"/>
    <w:rsid w:val="1E712343"/>
    <w:rsid w:val="22071C0A"/>
    <w:rsid w:val="23A517EB"/>
    <w:rsid w:val="24B80933"/>
    <w:rsid w:val="259357CB"/>
    <w:rsid w:val="290A7063"/>
    <w:rsid w:val="2A322F94"/>
    <w:rsid w:val="2C836132"/>
    <w:rsid w:val="2C9A59B1"/>
    <w:rsid w:val="32633432"/>
    <w:rsid w:val="333970BE"/>
    <w:rsid w:val="349C01BB"/>
    <w:rsid w:val="3AF5272A"/>
    <w:rsid w:val="3AF8499C"/>
    <w:rsid w:val="3B9476A1"/>
    <w:rsid w:val="3D9F5F6F"/>
    <w:rsid w:val="416C16F5"/>
    <w:rsid w:val="418747E1"/>
    <w:rsid w:val="4769263F"/>
    <w:rsid w:val="47D67D5D"/>
    <w:rsid w:val="49D12A1F"/>
    <w:rsid w:val="4A8763D6"/>
    <w:rsid w:val="4AE71687"/>
    <w:rsid w:val="4DD42BCD"/>
    <w:rsid w:val="509C2D1F"/>
    <w:rsid w:val="50D10E0A"/>
    <w:rsid w:val="51822611"/>
    <w:rsid w:val="52A52A9E"/>
    <w:rsid w:val="52C46E40"/>
    <w:rsid w:val="53A13FB4"/>
    <w:rsid w:val="53F60EE5"/>
    <w:rsid w:val="547E31E9"/>
    <w:rsid w:val="54DA5BC8"/>
    <w:rsid w:val="56492C22"/>
    <w:rsid w:val="56F558C9"/>
    <w:rsid w:val="5B561394"/>
    <w:rsid w:val="5D16541E"/>
    <w:rsid w:val="61214A08"/>
    <w:rsid w:val="63075F29"/>
    <w:rsid w:val="634C5EAE"/>
    <w:rsid w:val="63812E0C"/>
    <w:rsid w:val="668335F3"/>
    <w:rsid w:val="67754A04"/>
    <w:rsid w:val="68A13DE6"/>
    <w:rsid w:val="68B25CDF"/>
    <w:rsid w:val="6927556D"/>
    <w:rsid w:val="692D3B33"/>
    <w:rsid w:val="696644FB"/>
    <w:rsid w:val="6A9752DF"/>
    <w:rsid w:val="6BCB1680"/>
    <w:rsid w:val="6BD00B4D"/>
    <w:rsid w:val="6CA317A4"/>
    <w:rsid w:val="6CAD0F95"/>
    <w:rsid w:val="6D091C6E"/>
    <w:rsid w:val="6E853D96"/>
    <w:rsid w:val="6EB554A5"/>
    <w:rsid w:val="70484D2C"/>
    <w:rsid w:val="71E52371"/>
    <w:rsid w:val="72B50CB4"/>
    <w:rsid w:val="72FF5FDA"/>
    <w:rsid w:val="755863D9"/>
    <w:rsid w:val="781C07A8"/>
    <w:rsid w:val="799C34AA"/>
    <w:rsid w:val="79FD6C8D"/>
    <w:rsid w:val="7AA30345"/>
    <w:rsid w:val="7AFA798A"/>
    <w:rsid w:val="7C917D63"/>
    <w:rsid w:val="7D953EF8"/>
    <w:rsid w:val="7DBE2AEC"/>
    <w:rsid w:val="7FBA1AB3"/>
    <w:rsid w:val="7FD74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5</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2020-11-26T07:55:20Z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