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00495" cy="9305290"/>
            <wp:effectExtent l="0" t="0" r="1905" b="3810"/>
            <wp:docPr id="2" name="图片 2" descr="新文档 2020-12-03 09.06.1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3 09.06.1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930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75"/>
        <w:gridCol w:w="167"/>
        <w:gridCol w:w="75"/>
        <w:gridCol w:w="101"/>
        <w:gridCol w:w="589"/>
        <w:gridCol w:w="261"/>
        <w:gridCol w:w="398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新乡市明宇化工有限公司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新乡市黄河大道158号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薛蓓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0373-5096526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453000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b w:val="0"/>
                <w:bCs w:val="0"/>
                <w:sz w:val="21"/>
                <w:szCs w:val="21"/>
              </w:rPr>
              <w:t>郭俊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邮箱"/>
            <w:r>
              <w:rPr>
                <w:b w:val="0"/>
                <w:bCs w:val="0"/>
                <w:sz w:val="21"/>
                <w:szCs w:val="21"/>
              </w:rPr>
              <w:t>719783654@qq.com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合同编号"/>
            <w:r>
              <w:rPr>
                <w:b w:val="0"/>
                <w:bCs w:val="0"/>
                <w:sz w:val="21"/>
                <w:szCs w:val="21"/>
              </w:rPr>
              <w:t>0655-2020-Q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1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2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审核范围"/>
            <w:r>
              <w:rPr>
                <w:b w:val="0"/>
                <w:bCs w:val="0"/>
                <w:sz w:val="21"/>
                <w:szCs w:val="21"/>
              </w:rPr>
              <w:t>水性电泳涂料、电源材料（氧化镉、海绵镉、锌合金）的生产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专业代码"/>
            <w:r>
              <w:rPr>
                <w:b w:val="0"/>
                <w:bCs w:val="0"/>
                <w:sz w:val="21"/>
                <w:szCs w:val="21"/>
              </w:rPr>
              <w:t>12.01.03;12.03.00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7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2020年11月30日 上午至2020年12月01日 上午 (共1.5天)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12.01.03,12.03.00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2020.11.29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2020.11.30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9.1.3/9.2/10.2；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2020.12.1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继续审核供销部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11086"/>
    <w:rsid w:val="273E00B5"/>
    <w:rsid w:val="58C56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2020-12-03T07:05:04Z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