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陕西指玄智能科技有限公司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陕西指玄智能科技有限公司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陕西省西安市高新区丈八街办科技二路77号西安光电园C座二单元1202室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陕西省西安市高新区丈八街办科技二路77号西安光电园C座二单元1202室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刘嘉雯</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15191097718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沈荣根</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张亮</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电力行业计算机信息系统的运行维护服务。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b w:val="0"/>
                <w:bCs w:val="0"/>
                <w:color w:val="auto"/>
                <w:lang w:val="en-US" w:eastAsia="zh-CN"/>
              </w:rPr>
            </w:pPr>
            <w:r>
              <w:rPr>
                <w:rFonts w:hint="eastAsia"/>
                <w:b w:val="0"/>
                <w:bCs w:val="0"/>
                <w:color w:val="auto"/>
                <w:lang w:val="en-US" w:eastAsia="zh-CN"/>
              </w:rPr>
              <w:t>项目名称：陕西地区统一身份认证管理系统国产化（去目录）委托实施服务项目，</w:t>
            </w:r>
          </w:p>
          <w:p>
            <w:pPr>
              <w:rPr>
                <w:rFonts w:ascii="宋体" w:hAnsi="宋体"/>
                <w:b/>
                <w:color w:val="000000" w:themeColor="text1"/>
                <w:sz w:val="20"/>
                <w:szCs w:val="20"/>
              </w:rPr>
            </w:pPr>
            <w:r>
              <w:rPr>
                <w:rFonts w:hint="eastAsia" w:ascii="宋体" w:hAnsi="宋体"/>
                <w:b w:val="0"/>
                <w:bCs w:val="0"/>
                <w:color w:val="auto"/>
                <w:sz w:val="20"/>
                <w:szCs w:val="20"/>
                <w:lang w:val="en-US" w:eastAsia="zh-CN"/>
              </w:rPr>
              <w:t>地址：陕西省西安市尚德路79号陕西电力通信公司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rPr>
            </w:pPr>
            <w:r>
              <w:rPr>
                <w:rFonts w:hint="eastAsia" w:ascii="宋体" w:hAnsi="宋体"/>
                <w:b w:val="0"/>
                <w:bCs/>
                <w:color w:val="000000" w:themeColor="text1"/>
                <w:sz w:val="21"/>
                <w:szCs w:val="21"/>
                <w:lang w:val="en-US" w:eastAsia="zh-CN"/>
              </w:rPr>
              <w:t>管理</w:t>
            </w:r>
            <w:r>
              <w:rPr>
                <w:rFonts w:hint="eastAsia" w:ascii="宋体" w:hAnsi="宋体"/>
                <w:b w:val="0"/>
                <w:bCs/>
                <w:color w:val="000000" w:themeColor="text1"/>
                <w:sz w:val="21"/>
                <w:szCs w:val="21"/>
              </w:rPr>
              <w:t>层</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val="0"/>
                <w:bCs/>
                <w:color w:val="000000" w:themeColor="text1"/>
                <w:sz w:val="21"/>
                <w:szCs w:val="21"/>
              </w:rPr>
              <w:t>内外部环境、风险识别、资源支持、内审管理</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办公室</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val="0"/>
                <w:bCs/>
                <w:color w:val="000000" w:themeColor="text1"/>
                <w:sz w:val="21"/>
                <w:szCs w:val="21"/>
              </w:rPr>
              <w:t>方针、目标管理；文件、记录控制程；管理评审；人员、部门职能职责和权限；风险识别评价管理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119" w:type="dxa"/>
            <w:vAlign w:val="center"/>
          </w:tcPr>
          <w:p>
            <w:pPr>
              <w:jc w:val="center"/>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经营部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val="0"/>
                <w:bCs/>
                <w:color w:val="000000" w:themeColor="text1"/>
                <w:sz w:val="21"/>
                <w:szCs w:val="21"/>
              </w:rPr>
              <w:t>采购过程相关等过程、客户满意等及相应质量管理体系运行过程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119" w:type="dxa"/>
            <w:vAlign w:val="center"/>
          </w:tcPr>
          <w:p>
            <w:pPr>
              <w:jc w:val="center"/>
              <w:rPr>
                <w:rFonts w:ascii="宋体" w:hAnsi="宋体"/>
                <w:b/>
                <w:color w:val="000000" w:themeColor="text1"/>
                <w:sz w:val="20"/>
                <w:szCs w:val="20"/>
              </w:rPr>
            </w:pPr>
            <w:r>
              <w:rPr>
                <w:rFonts w:hint="eastAsia" w:ascii="宋体" w:hAnsi="宋体"/>
                <w:b w:val="0"/>
                <w:bCs/>
                <w:color w:val="000000" w:themeColor="text1"/>
                <w:sz w:val="21"/>
                <w:szCs w:val="21"/>
                <w:lang w:val="en-US" w:eastAsia="zh-CN"/>
              </w:rPr>
              <w:t>工程</w:t>
            </w:r>
            <w:r>
              <w:rPr>
                <w:rFonts w:hint="eastAsia" w:ascii="宋体" w:hAnsi="宋体"/>
                <w:b w:val="0"/>
                <w:bCs/>
                <w:color w:val="000000" w:themeColor="text1"/>
                <w:sz w:val="21"/>
                <w:szCs w:val="21"/>
              </w:rPr>
              <w:t>技术部</w:t>
            </w:r>
          </w:p>
        </w:tc>
        <w:tc>
          <w:tcPr>
            <w:tcW w:w="6804" w:type="dxa"/>
            <w:vAlign w:val="top"/>
          </w:tcPr>
          <w:p>
            <w:pPr>
              <w:jc w:val="both"/>
              <w:rPr>
                <w:rFonts w:ascii="宋体" w:hAnsi="宋体"/>
                <w:b/>
                <w:color w:val="000000" w:themeColor="text1"/>
                <w:spacing w:val="-20"/>
                <w:sz w:val="20"/>
                <w:szCs w:val="20"/>
                <w:u w:val="single"/>
              </w:rPr>
            </w:pPr>
            <w:r>
              <w:rPr>
                <w:rFonts w:hint="eastAsia" w:ascii="宋体" w:hAnsi="宋体"/>
                <w:b w:val="0"/>
                <w:bCs/>
                <w:color w:val="000000" w:themeColor="text1"/>
                <w:sz w:val="21"/>
                <w:szCs w:val="21"/>
              </w:rPr>
              <w:t>不合格品控制</w:t>
            </w:r>
            <w:r>
              <w:rPr>
                <w:rFonts w:hint="eastAsia" w:ascii="宋体" w:hAnsi="宋体"/>
                <w:b w:val="0"/>
                <w:bCs/>
                <w:color w:val="000000" w:themeColor="text1"/>
                <w:sz w:val="21"/>
                <w:szCs w:val="21"/>
                <w:lang w:eastAsia="zh-CN"/>
              </w:rPr>
              <w:t>、</w:t>
            </w:r>
            <w:r>
              <w:rPr>
                <w:rFonts w:hint="eastAsia" w:ascii="宋体" w:hAnsi="宋体"/>
                <w:b w:val="0"/>
                <w:bCs/>
                <w:color w:val="000000"/>
                <w:spacing w:val="-20"/>
                <w:sz w:val="21"/>
                <w:szCs w:val="21"/>
              </w:rPr>
              <w:t>基础设施、</w:t>
            </w:r>
            <w:r>
              <w:rPr>
                <w:rFonts w:hint="eastAsia" w:ascii="宋体" w:hAnsi="宋体"/>
                <w:b w:val="0"/>
                <w:bCs/>
                <w:color w:val="000000" w:themeColor="text1"/>
                <w:sz w:val="21"/>
                <w:szCs w:val="21"/>
                <w:lang w:val="en-US" w:eastAsia="zh-CN"/>
              </w:rPr>
              <w:t>服务</w:t>
            </w:r>
            <w:r>
              <w:rPr>
                <w:rFonts w:ascii="宋体" w:hAnsi="宋体"/>
                <w:b w:val="0"/>
                <w:bCs/>
                <w:color w:val="000000" w:themeColor="text1"/>
                <w:sz w:val="21"/>
                <w:szCs w:val="21"/>
              </w:rPr>
              <w:t>过程管理</w:t>
            </w:r>
            <w:r>
              <w:rPr>
                <w:rFonts w:hint="eastAsia" w:ascii="宋体" w:hAnsi="宋体"/>
                <w:b w:val="0"/>
                <w:bCs/>
                <w:color w:val="000000" w:themeColor="text1"/>
                <w:sz w:val="21"/>
                <w:szCs w:val="21"/>
              </w:rPr>
              <w:t>；</w:t>
            </w:r>
            <w:r>
              <w:rPr>
                <w:rFonts w:ascii="宋体" w:hAnsi="宋体"/>
                <w:b w:val="0"/>
                <w:bCs/>
                <w:color w:val="000000" w:themeColor="text1"/>
                <w:sz w:val="21"/>
                <w:szCs w:val="21"/>
              </w:rPr>
              <w:t>设备管理</w:t>
            </w:r>
            <w:r>
              <w:rPr>
                <w:rFonts w:hint="eastAsia" w:ascii="宋体" w:hAnsi="宋体"/>
                <w:b w:val="0"/>
                <w:bCs/>
                <w:color w:val="000000" w:themeColor="text1"/>
                <w:sz w:val="21"/>
                <w:szCs w:val="21"/>
              </w:rPr>
              <w:t>；监视和测量设备管理；产品验收管理；</w:t>
            </w:r>
            <w:r>
              <w:rPr>
                <w:rFonts w:hint="eastAsia" w:ascii="宋体" w:hAnsi="宋体"/>
                <w:b w:val="0"/>
                <w:bCs/>
                <w:color w:val="000000" w:themeColor="text1"/>
                <w:sz w:val="21"/>
                <w:szCs w:val="21"/>
                <w:lang w:val="en-US" w:eastAsia="zh-CN"/>
              </w:rPr>
              <w:t>维护服务</w:t>
            </w:r>
            <w:r>
              <w:rPr>
                <w:rFonts w:hint="eastAsia" w:ascii="宋体" w:hAnsi="宋体"/>
                <w:b w:val="0"/>
                <w:bCs/>
                <w:color w:val="000000" w:themeColor="text1"/>
                <w:sz w:val="21"/>
                <w:szCs w:val="21"/>
              </w:rPr>
              <w:t>过程管理</w:t>
            </w:r>
          </w:p>
        </w:tc>
      </w:tr>
    </w:tbl>
    <w:p>
      <w:pPr>
        <w:pStyle w:val="2"/>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119" w:type="dxa"/>
            <w:vAlign w:val="top"/>
          </w:tcPr>
          <w:p>
            <w:pPr>
              <w:jc w:val="both"/>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陕西地区统一身份认证管理系统国产化（去目录）委托实施服务项目</w:t>
            </w:r>
          </w:p>
        </w:tc>
        <w:tc>
          <w:tcPr>
            <w:tcW w:w="3249" w:type="dxa"/>
            <w:vAlign w:val="top"/>
          </w:tcPr>
          <w:p>
            <w:pPr>
              <w:jc w:val="both"/>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rPr>
              <w:t>电力行业计算机信息系统的运行维护服务</w:t>
            </w:r>
          </w:p>
        </w:tc>
        <w:tc>
          <w:tcPr>
            <w:tcW w:w="3555" w:type="dxa"/>
            <w:vAlign w:val="top"/>
          </w:tcPr>
          <w:p>
            <w:pPr>
              <w:jc w:val="both"/>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rPr>
              <w:t>陕西省西安市尚德路79号陕西电力通信公司</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电力行业计算机信息系统的运行维护服务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体系运行开始的2019年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rPr>
        <w:t>1日</w:t>
      </w:r>
      <w:bookmarkEnd w:id="20"/>
      <w:r>
        <w:rPr>
          <w:rFonts w:hint="eastAsia"/>
          <w:b/>
          <w:color w:val="000000" w:themeColor="text1"/>
          <w:spacing w:val="-10"/>
          <w:szCs w:val="21"/>
        </w:rPr>
        <w:t>至2020年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360" w:lineRule="auto"/>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360" w:lineRule="auto"/>
              <w:ind w:firstLine="420" w:firstLineChars="200"/>
            </w:pPr>
            <w:r>
              <w:rPr>
                <w:rFonts w:hint="eastAsia"/>
              </w:rPr>
              <w:t>公司识别并确定了利益相关方：顾客、外部供应商、员工及其他为本公司工作的人员或组织等。</w:t>
            </w:r>
          </w:p>
          <w:p>
            <w:pPr>
              <w:spacing w:line="360" w:lineRule="auto"/>
              <w:rPr>
                <w:b/>
                <w:color w:val="000000" w:themeColor="text1"/>
                <w:sz w:val="20"/>
                <w:szCs w:val="20"/>
              </w:rPr>
            </w:pPr>
            <w:r>
              <w:rPr>
                <w:rFonts w:hint="eastAsia"/>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b/>
                <w:color w:val="000000" w:themeColor="text1"/>
              </w:rPr>
            </w:pPr>
            <w:r>
              <w:rPr>
                <w:b/>
                <w:color w:val="000000" w:themeColor="text1"/>
              </w:rPr>
              <w:t>4、</w:t>
            </w:r>
            <w:r>
              <w:rPr>
                <w:rFonts w:hint="eastAsia"/>
                <w:b/>
                <w:color w:val="000000" w:themeColor="text1"/>
              </w:rPr>
              <w:t>风险识别与控制策划（QMS）</w:t>
            </w:r>
          </w:p>
          <w:p>
            <w:pPr>
              <w:spacing w:line="360" w:lineRule="auto"/>
              <w:rPr>
                <w:b/>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1"/>
                <w:szCs w:val="21"/>
              </w:rPr>
              <w:t>电力行业计算机信息系统的运行维护服务</w:t>
            </w:r>
          </w:p>
          <w:p>
            <w:pPr>
              <w:tabs>
                <w:tab w:val="left" w:pos="540"/>
              </w:tabs>
              <w:spacing w:line="360" w:lineRule="auto"/>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60" w:lineRule="auto"/>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val="0"/>
                <w:bCs/>
                <w:color w:val="000000" w:themeColor="text1"/>
                <w:sz w:val="20"/>
                <w:szCs w:val="20"/>
                <w:u w:val="single"/>
              </w:rPr>
              <w:t>运维服务过程</w:t>
            </w:r>
          </w:p>
          <w:p>
            <w:pPr>
              <w:tabs>
                <w:tab w:val="left" w:pos="540"/>
              </w:tabs>
              <w:spacing w:line="360" w:lineRule="auto"/>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8.3</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，不适用理由： </w:t>
            </w:r>
            <w:r>
              <w:rPr>
                <w:rFonts w:hint="eastAsia" w:ascii="宋体" w:hAnsi="宋体"/>
                <w:b w:val="0"/>
                <w:bCs/>
                <w:color w:val="000000" w:themeColor="text1"/>
                <w:sz w:val="20"/>
                <w:szCs w:val="20"/>
                <w:u w:val="single"/>
              </w:rPr>
              <w:t>公司根据顾客合同协议和公司固有流程进行维护保养，不发生设计和开发活动</w:t>
            </w:r>
            <w:r>
              <w:rPr>
                <w:rFonts w:hint="eastAsia" w:ascii="宋体" w:hAnsi="宋体"/>
                <w:b/>
                <w:color w:val="000000" w:themeColor="text1"/>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60" w:lineRule="auto"/>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2"/>
              <w:numPr>
                <w:ilvl w:val="0"/>
                <w:numId w:val="2"/>
              </w:numPr>
              <w:tabs>
                <w:tab w:val="left" w:pos="540"/>
              </w:tabs>
              <w:spacing w:line="360" w:lineRule="auto"/>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60" w:lineRule="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ascii="宋体" w:hAnsi="宋体" w:cs="宋体"/>
                <w:color w:val="000000"/>
                <w:kern w:val="0"/>
                <w:szCs w:val="21"/>
              </w:rPr>
            </w:pPr>
            <w:r>
              <w:rPr>
                <w:rFonts w:hint="eastAsia" w:ascii="宋体" w:hAnsi="宋体" w:cs="宋体"/>
                <w:color w:val="000000"/>
                <w:kern w:val="0"/>
                <w:szCs w:val="21"/>
              </w:rPr>
              <w:t>质量目标：</w:t>
            </w:r>
          </w:p>
          <w:p>
            <w:pPr>
              <w:spacing w:line="360" w:lineRule="auto"/>
              <w:rPr>
                <w:rFonts w:ascii="宋体" w:cs="宋体"/>
                <w:szCs w:val="21"/>
              </w:rPr>
            </w:pPr>
            <w:r>
              <w:rPr>
                <w:rFonts w:hint="eastAsia" w:ascii="宋体" w:hAnsi="宋体" w:cs="宋体"/>
                <w:color w:val="000000"/>
                <w:kern w:val="0"/>
                <w:szCs w:val="21"/>
              </w:rPr>
              <w:t>a、</w:t>
            </w:r>
            <w:r>
              <w:rPr>
                <w:rFonts w:hint="eastAsia" w:ascii="宋体" w:hAnsi="宋体" w:cs="宋体"/>
                <w:color w:val="000000"/>
                <w:kern w:val="0"/>
                <w:szCs w:val="21"/>
                <w:lang w:val="en-US" w:eastAsia="zh-CN"/>
              </w:rPr>
              <w:t>维护</w:t>
            </w:r>
            <w:r>
              <w:rPr>
                <w:rFonts w:hint="eastAsia" w:ascii="宋体" w:hAnsi="宋体" w:cs="宋体"/>
                <w:color w:val="000000"/>
                <w:kern w:val="0"/>
                <w:szCs w:val="21"/>
                <w:lang w:eastAsia="zh-CN"/>
              </w:rPr>
              <w:t>服务合格率100％</w:t>
            </w:r>
            <w:r>
              <w:rPr>
                <w:rFonts w:hint="eastAsia" w:ascii="宋体" w:hAnsi="宋体" w:cs="宋体"/>
                <w:color w:val="000000"/>
                <w:kern w:val="0"/>
                <w:szCs w:val="21"/>
              </w:rPr>
              <w:t>；b、顾客满意率9</w:t>
            </w:r>
            <w:r>
              <w:rPr>
                <w:rFonts w:hint="eastAsia" w:ascii="宋体" w:hAnsi="宋体" w:cs="宋体"/>
                <w:color w:val="000000"/>
                <w:kern w:val="0"/>
                <w:szCs w:val="21"/>
                <w:lang w:val="en-US" w:eastAsia="zh-CN"/>
              </w:rPr>
              <w:t>3</w:t>
            </w:r>
            <w:r>
              <w:rPr>
                <w:rFonts w:hint="eastAsia" w:ascii="宋体" w:hAnsi="宋体" w:cs="宋体"/>
                <w:color w:val="000000"/>
                <w:kern w:val="0"/>
                <w:szCs w:val="21"/>
              </w:rPr>
              <w:t>%。</w:t>
            </w:r>
          </w:p>
          <w:p>
            <w:pPr>
              <w:spacing w:line="360" w:lineRule="auto"/>
              <w:rPr>
                <w:rFonts w:ascii="宋体" w:hAnsi="宋体"/>
                <w:b/>
                <w:color w:val="000000" w:themeColor="text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360" w:lineRule="auto"/>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ascii="宋体" w:hAnsi="宋体"/>
                <w:b/>
                <w:color w:val="000000" w:themeColor="text1"/>
                <w:sz w:val="20"/>
                <w:szCs w:val="20"/>
              </w:rPr>
            </w:pPr>
            <w:r>
              <w:rPr>
                <w:rFonts w:hint="eastAsia" w:ascii="宋体" w:hAnsi="宋体"/>
                <w:szCs w:val="21"/>
              </w:rPr>
              <w:t>主要设备包括：</w:t>
            </w:r>
            <w:r>
              <w:rPr>
                <w:rFonts w:hint="eastAsia" w:ascii="宋体" w:hAnsi="宋体"/>
                <w:szCs w:val="21"/>
                <w:lang w:val="en-US" w:eastAsia="zh-CN"/>
              </w:rPr>
              <w:t>笔记本电脑、台式电脑</w:t>
            </w:r>
            <w:r>
              <w:rPr>
                <w:rFonts w:hint="eastAsia" w:ascii="宋体" w:hAnsi="宋体"/>
                <w:szCs w:val="21"/>
              </w:rPr>
              <w:t>等，可以满足</w:t>
            </w:r>
            <w:r>
              <w:rPr>
                <w:rFonts w:hint="eastAsia" w:ascii="宋体" w:hAnsi="宋体"/>
                <w:szCs w:val="21"/>
                <w:lang w:val="en-US" w:eastAsia="zh-CN"/>
              </w:rPr>
              <w:t>服务</w:t>
            </w:r>
            <w:r>
              <w:rPr>
                <w:rFonts w:hint="eastAsia" w:ascii="宋体" w:hAnsi="宋体"/>
                <w:szCs w:val="21"/>
              </w:rPr>
              <w:t>需要。对设备按</w:t>
            </w:r>
            <w:r>
              <w:rPr>
                <w:rFonts w:hint="eastAsia" w:ascii="宋体" w:hAnsi="宋体"/>
                <w:szCs w:val="21"/>
                <w:lang w:val="en-US" w:eastAsia="zh-CN"/>
              </w:rPr>
              <w:t>季度</w:t>
            </w:r>
            <w:r>
              <w:rPr>
                <w:rFonts w:hint="eastAsia" w:ascii="宋体" w:hAnsi="宋体"/>
                <w:szCs w:val="21"/>
              </w:rPr>
              <w:t>方式进行点检维护保养，并实施。特种设备：无。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ascii="宋体" w:hAnsi="宋体"/>
                <w:b/>
                <w:color w:val="000000" w:themeColor="text1"/>
                <w:sz w:val="20"/>
                <w:szCs w:val="20"/>
              </w:rPr>
            </w:pPr>
            <w:r>
              <w:rPr>
                <w:rFonts w:hint="eastAsia" w:ascii="宋体" w:hAnsi="宋体"/>
                <w:szCs w:val="21"/>
                <w:lang w:val="en-US" w:eastAsia="zh-CN"/>
              </w:rPr>
              <w:t>办公室</w:t>
            </w:r>
            <w:r>
              <w:rPr>
                <w:rFonts w:hint="eastAsia" w:ascii="宋体" w:hAnsi="宋体"/>
                <w:szCs w:val="21"/>
              </w:rPr>
              <w:t>内设备布置合理，通道部分不畅通，照明设施齐全，均配备了</w:t>
            </w:r>
            <w:r>
              <w:rPr>
                <w:rFonts w:hint="eastAsia" w:ascii="宋体" w:hAnsi="宋体"/>
                <w:szCs w:val="21"/>
                <w:lang w:val="en-US" w:eastAsia="zh-CN"/>
              </w:rPr>
              <w:t>空调</w:t>
            </w:r>
            <w:r>
              <w:rPr>
                <w:rFonts w:hint="eastAsia" w:ascii="宋体" w:hAnsi="宋体"/>
                <w:szCs w:val="21"/>
              </w:rPr>
              <w:t>、消防设施等设施，场所光线较充足。</w:t>
            </w:r>
            <w:r>
              <w:rPr>
                <w:rFonts w:hint="eastAsia" w:ascii="宋体" w:hAnsi="宋体"/>
                <w:szCs w:val="21"/>
                <w:lang w:val="en-US" w:eastAsia="zh-CN"/>
              </w:rPr>
              <w:t>办公</w:t>
            </w:r>
            <w:r>
              <w:rPr>
                <w:rFonts w:hint="eastAsia" w:ascii="宋体" w:hAnsi="宋体"/>
                <w:szCs w:val="21"/>
              </w:rPr>
              <w:t>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ascii="宋体" w:hAnsi="宋体"/>
                <w:b/>
                <w:color w:val="000000" w:themeColor="text1"/>
                <w:sz w:val="20"/>
                <w:szCs w:val="20"/>
              </w:rPr>
            </w:pPr>
            <w:r>
              <w:rPr>
                <w:rFonts w:hint="eastAsia"/>
                <w:szCs w:val="22"/>
                <w:lang w:val="en-US" w:eastAsia="zh-CN"/>
              </w:rPr>
              <w:t>无需监视和测量设备</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adjustRightInd w:val="0"/>
              <w:snapToGrid w:val="0"/>
              <w:spacing w:line="360" w:lineRule="auto"/>
              <w:ind w:firstLine="420" w:firstLineChars="200"/>
              <w:rPr>
                <w:rFonts w:ascii="宋体" w:hAnsi="宋体" w:cs="宋体"/>
              </w:rPr>
            </w:pPr>
            <w:r>
              <w:rPr>
                <w:rFonts w:hint="eastAsia" w:ascii="宋体" w:hAnsi="宋体" w:cs="宋体"/>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b/>
                <w:color w:val="000000" w:themeColor="text1"/>
                <w:sz w:val="20"/>
                <w:szCs w:val="20"/>
              </w:rPr>
            </w:pPr>
            <w:r>
              <w:rPr>
                <w:rFonts w:hint="eastAsia" w:ascii="宋体" w:hAnsi="宋体" w:cs="宋体"/>
              </w:rPr>
              <w:t>--公司明确组织知识作为公司的重要资源，按内部文件或外来文件予以受控管理，包括必要的分级保密措施</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确保员工增强顾客满意和守法意识。管理方针：满足顾客需求，提供优质服务，强化过程管理，致力持续改进。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ascii="宋体" w:hAnsi="宋体" w:cs="宋体"/>
                <w:color w:val="000000"/>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r>
              <w:rPr>
                <w:rFonts w:hint="eastAsia" w:ascii="宋体" w:hAnsi="宋体" w:cs="宋体"/>
                <w:color w:val="000000"/>
                <w:szCs w:val="21"/>
                <w:lang w:val="en-US" w:eastAsia="zh-CN"/>
              </w:rPr>
              <w:t>企业产品单一，客户固定，无关键工序，特殊过程为运维服务过程，</w:t>
            </w:r>
            <w:r>
              <w:rPr>
                <w:rFonts w:hint="eastAsia"/>
                <w:sz w:val="20"/>
              </w:rPr>
              <w:t>能力</w:t>
            </w:r>
            <w:r>
              <w:rPr>
                <w:rFonts w:hint="eastAsia"/>
                <w:sz w:val="20"/>
                <w:lang w:val="en-US" w:eastAsia="zh-CN"/>
              </w:rPr>
              <w:t>满足</w:t>
            </w:r>
            <w:r>
              <w:rPr>
                <w:rFonts w:hint="eastAsia"/>
                <w:sz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w:t>
            </w:r>
            <w:r>
              <w:rPr>
                <w:rFonts w:hint="eastAsia" w:ascii="宋体" w:hAnsi="宋体" w:cs="宋体"/>
                <w:color w:val="000000"/>
                <w:szCs w:val="21"/>
                <w:lang w:val="en-US" w:eastAsia="zh-CN"/>
              </w:rPr>
              <w:t>货</w:t>
            </w:r>
            <w:r>
              <w:rPr>
                <w:rFonts w:hint="eastAsia" w:ascii="宋体" w:hAnsi="宋体" w:cs="宋体"/>
                <w:color w:val="000000"/>
                <w:szCs w:val="21"/>
              </w:rPr>
              <w:t>前予以实现，范围包括：</w:t>
            </w:r>
            <w:r>
              <w:rPr>
                <w:rFonts w:hint="eastAsia" w:ascii="宋体" w:hAnsi="宋体" w:cs="宋体"/>
                <w:color w:val="000000"/>
                <w:szCs w:val="21"/>
                <w:lang w:val="en-US" w:eastAsia="zh-CN"/>
              </w:rPr>
              <w:t>采购品验收、服务质量验收</w:t>
            </w:r>
            <w:r>
              <w:rPr>
                <w:rFonts w:hint="eastAsia" w:ascii="宋体" w:hAnsi="宋体" w:cs="宋体"/>
                <w:color w:val="000000"/>
                <w:szCs w:val="21"/>
              </w:rPr>
              <w:t>。以此保证持续向顾客稳定提供稳定合格的产品。</w:t>
            </w:r>
          </w:p>
          <w:p>
            <w:pPr>
              <w:spacing w:line="360" w:lineRule="auto"/>
              <w:rPr>
                <w:b/>
                <w:color w:val="000000" w:themeColor="text1"/>
                <w:sz w:val="20"/>
                <w:szCs w:val="20"/>
              </w:rPr>
            </w:pPr>
            <w:r>
              <w:rPr>
                <w:rFonts w:hint="eastAsia"/>
                <w:b w:val="0"/>
                <w:bCs/>
                <w:color w:val="000000" w:themeColor="text1"/>
                <w:sz w:val="20"/>
                <w:szCs w:val="20"/>
              </w:rPr>
              <w:t>(应说明相关证据)：</w:t>
            </w:r>
            <w:r>
              <w:rPr>
                <w:rFonts w:hint="eastAsia"/>
                <w:b w:val="0"/>
                <w:bCs/>
                <w:color w:val="000000" w:themeColor="text1"/>
                <w:sz w:val="20"/>
                <w:szCs w:val="20"/>
                <w:lang w:val="en-US" w:eastAsia="zh-CN"/>
              </w:rPr>
              <w:t>客户验收</w:t>
            </w:r>
            <w:r>
              <w:rPr>
                <w:rFonts w:hint="eastAsia"/>
                <w:b w:val="0"/>
                <w:bCs/>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ascii="宋体" w:hAnsi="宋体" w:cs="宋体"/>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7. EMS组织对重要环境因素实施控制的结果</w:t>
            </w:r>
          </w:p>
          <w:p>
            <w:pPr>
              <w:spacing w:line="36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360" w:lineRule="auto"/>
              <w:rPr>
                <w:rFonts w:hint="eastAsia"/>
              </w:rPr>
            </w:pPr>
            <w:r>
              <w:rPr>
                <w:rFonts w:hint="eastAsia"/>
              </w:rPr>
              <w:t>OHSMS组织对不可接受风险实施控制的结果</w:t>
            </w:r>
          </w:p>
          <w:p>
            <w:pPr>
              <w:numPr>
                <w:ilvl w:val="0"/>
                <w:numId w:val="0"/>
              </w:numPr>
              <w:spacing w:line="360" w:lineRule="auto"/>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 xml:space="preserve">对特种设备的维护，检定; </w:t>
            </w:r>
          </w:p>
          <w:p>
            <w:pPr>
              <w:numPr>
                <w:ilvl w:val="0"/>
                <w:numId w:val="0"/>
              </w:numPr>
              <w:spacing w:line="360" w:lineRule="auto"/>
              <w:ind w:leftChars="0"/>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60" w:lineRule="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2020年10</w:t>
            </w:r>
            <w:r>
              <w:rPr>
                <w:rFonts w:hint="eastAsia" w:ascii="宋体" w:hAnsi="宋体" w:cs="宋体"/>
                <w:color w:val="000000"/>
                <w:szCs w:val="21"/>
              </w:rPr>
              <w:t>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ind w:left="100" w:hanging="100" w:hangingChars="50"/>
              <w:jc w:val="left"/>
              <w:rPr>
                <w:b/>
                <w:color w:val="000000" w:themeColor="text1"/>
                <w:sz w:val="20"/>
                <w:szCs w:val="20"/>
              </w:rPr>
            </w:pPr>
            <w:r>
              <w:rPr>
                <w:rFonts w:hint="eastAsia"/>
                <w:b/>
                <w:color w:val="000000" w:themeColor="text1"/>
                <w:sz w:val="20"/>
                <w:szCs w:val="20"/>
              </w:rPr>
              <w:t>2.顾客满意</w:t>
            </w:r>
          </w:p>
          <w:p>
            <w:pPr>
              <w:spacing w:line="360" w:lineRule="auto"/>
              <w:ind w:left="105" w:leftChars="0" w:hanging="105" w:hangingChars="50"/>
              <w:jc w:val="left"/>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月实施，满意度评价达9</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360" w:lineRule="auto"/>
              <w:ind w:firstLine="420" w:firstLineChars="200"/>
              <w:rPr>
                <w:b/>
                <w:color w:val="000000" w:themeColor="text1"/>
                <w:sz w:val="20"/>
                <w:szCs w:val="20"/>
              </w:rPr>
            </w:pPr>
            <w:r>
              <w:rPr>
                <w:rFonts w:hint="eastAsia" w:ascii="宋体" w:hAnsi="宋体" w:cs="宋体"/>
                <w:szCs w:val="21"/>
              </w:rPr>
              <w:t>建立有《内部审核控制程序》，规定了内审频次一年一次，内审时间：</w:t>
            </w:r>
            <w:r>
              <w:rPr>
                <w:rFonts w:hint="eastAsia"/>
                <w:szCs w:val="21"/>
              </w:rPr>
              <w:t>20</w:t>
            </w:r>
            <w:r>
              <w:rPr>
                <w:rFonts w:hint="eastAsia"/>
                <w:szCs w:val="21"/>
                <w:lang w:val="en-US" w:eastAsia="zh-CN"/>
              </w:rPr>
              <w:t>20</w:t>
            </w:r>
            <w:r>
              <w:rPr>
                <w:rFonts w:hint="eastAsia"/>
                <w:szCs w:val="21"/>
              </w:rPr>
              <w:t>年1</w:t>
            </w:r>
            <w:r>
              <w:rPr>
                <w:rFonts w:hint="eastAsia"/>
                <w:szCs w:val="21"/>
                <w:lang w:val="en-US" w:eastAsia="zh-CN"/>
              </w:rPr>
              <w:t>1</w:t>
            </w:r>
            <w:r>
              <w:rPr>
                <w:rFonts w:hint="eastAsia"/>
                <w:szCs w:val="21"/>
              </w:rPr>
              <w:t>月</w:t>
            </w:r>
            <w:r>
              <w:rPr>
                <w:rFonts w:hint="eastAsia"/>
                <w:szCs w:val="21"/>
                <w:lang w:val="en-US" w:eastAsia="zh-CN"/>
              </w:rPr>
              <w:t>8</w:t>
            </w:r>
            <w:r>
              <w:rPr>
                <w:rFonts w:hint="eastAsia"/>
                <w:szCs w:val="21"/>
              </w:rPr>
              <w:t>日-</w:t>
            </w:r>
            <w:r>
              <w:rPr>
                <w:rFonts w:hint="eastAsia"/>
                <w:szCs w:val="21"/>
                <w:lang w:val="en-US" w:eastAsia="zh-CN"/>
              </w:rPr>
              <w:t>9</w:t>
            </w:r>
            <w:r>
              <w:rPr>
                <w:rFonts w:hint="eastAsia"/>
                <w:szCs w:val="21"/>
              </w:rPr>
              <w:t>日</w:t>
            </w:r>
            <w:r>
              <w:rPr>
                <w:rFonts w:hint="eastAsia" w:ascii="宋体" w:hAnsi="宋体" w:cs="宋体"/>
                <w:szCs w:val="21"/>
              </w:rPr>
              <w:t>，拟定了审核计划，明确了内审范围，内审人员经</w:t>
            </w:r>
            <w:r>
              <w:rPr>
                <w:rFonts w:hint="eastAsia"/>
                <w:szCs w:val="21"/>
              </w:rPr>
              <w:t>培训合格上岗，能力满足要求，未出现审核本部门情况，内审不符合项</w:t>
            </w:r>
            <w:r>
              <w:rPr>
                <w:rFonts w:hint="eastAsia"/>
                <w:szCs w:val="21"/>
                <w:lang w:val="en-US" w:eastAsia="zh-CN"/>
              </w:rPr>
              <w:t>1</w:t>
            </w:r>
            <w:r>
              <w:rPr>
                <w:rFonts w:hint="eastAsia"/>
                <w:szCs w:val="21"/>
              </w:rPr>
              <w:t>项，涉及</w:t>
            </w:r>
            <w:r>
              <w:rPr>
                <w:rFonts w:hint="eastAsia"/>
                <w:szCs w:val="21"/>
                <w:lang w:val="en-US" w:eastAsia="zh-CN"/>
              </w:rPr>
              <w:t>办公室7.2</w:t>
            </w:r>
            <w:r>
              <w:rPr>
                <w:rFonts w:hint="eastAsia"/>
                <w:szCs w:val="21"/>
              </w:rPr>
              <w:t>条款，针对该</w:t>
            </w:r>
            <w:r>
              <w:rPr>
                <w:rFonts w:hint="eastAsia"/>
                <w:szCs w:val="21"/>
                <w:lang w:val="en-US" w:eastAsia="zh-CN"/>
              </w:rPr>
              <w:t>1</w:t>
            </w:r>
            <w:r>
              <w:rPr>
                <w:rFonts w:hint="eastAsia"/>
                <w:szCs w:val="21"/>
              </w:rPr>
              <w:t>个不符合项，已及时采取纠正措施后，经内审员验证关闭。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宋体" w:hAnsi="宋体"/>
                <w:kern w:val="0"/>
                <w:szCs w:val="21"/>
                <w:lang w:val="en-US" w:eastAsia="zh-CN"/>
              </w:rPr>
              <w:t>11</w:t>
            </w:r>
            <w:r>
              <w:rPr>
                <w:rFonts w:hint="eastAsia" w:ascii="宋体" w:hAnsi="宋体"/>
                <w:kern w:val="0"/>
                <w:szCs w:val="21"/>
              </w:rPr>
              <w:t>月</w:t>
            </w:r>
            <w:r>
              <w:rPr>
                <w:rFonts w:hint="eastAsia" w:ascii="宋体" w:hAnsi="宋体"/>
                <w:kern w:val="0"/>
                <w:szCs w:val="21"/>
                <w:lang w:val="en-US" w:eastAsia="zh-CN"/>
              </w:rPr>
              <w:t>20</w:t>
            </w:r>
            <w:r>
              <w:rPr>
                <w:rFonts w:hint="eastAsia" w:ascii="宋体" w:hAnsi="宋体"/>
                <w:kern w:val="0"/>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4"/>
              </w:numPr>
              <w:spacing w:line="360" w:lineRule="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3"/>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360" w:lineRule="auto"/>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b/>
                <w:color w:val="000000" w:themeColor="text1"/>
                <w:sz w:val="20"/>
                <w:szCs w:val="20"/>
              </w:rPr>
            </w:pPr>
            <w:r>
              <w:rPr>
                <w:rFonts w:hint="eastAsia"/>
                <w:b/>
                <w:color w:val="000000" w:themeColor="text1"/>
                <w:sz w:val="20"/>
                <w:szCs w:val="20"/>
              </w:rPr>
              <w:t>1 纠正/预防措施的实施及效果;</w:t>
            </w:r>
          </w:p>
          <w:p>
            <w:pPr>
              <w:spacing w:line="360" w:lineRule="auto"/>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Times New Roman" w:hAnsi="Times New Roman" w:eastAsia="宋体" w:cs="Times New Roman"/>
                <w:b/>
                <w:color w:val="000000" w:themeColor="text1"/>
                <w:sz w:val="20"/>
                <w:szCs w:val="20"/>
              </w:rPr>
            </w:pPr>
            <w:r>
              <w:rPr>
                <w:rFonts w:hint="eastAsia"/>
                <w:b/>
                <w:color w:val="000000" w:themeColor="text1"/>
                <w:spacing w:val="-20"/>
                <w:sz w:val="20"/>
                <w:szCs w:val="20"/>
              </w:rPr>
              <w:t>2</w:t>
            </w:r>
            <w:r>
              <w:rPr>
                <w:rFonts w:hint="eastAsia" w:ascii="Times New Roman" w:hAnsi="Times New Roman" w:eastAsia="宋体" w:cs="Times New Roman"/>
                <w:b/>
                <w:color w:val="000000" w:themeColor="text1"/>
                <w:sz w:val="20"/>
                <w:szCs w:val="20"/>
              </w:rPr>
              <w:t>（近一年）重大事故、顾客/相关方投诉：：</w:t>
            </w:r>
          </w:p>
          <w:p>
            <w:pPr>
              <w:spacing w:line="360" w:lineRule="auto"/>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4.创新情况</w:t>
            </w:r>
          </w:p>
          <w:p>
            <w:pPr>
              <w:spacing w:line="360" w:lineRule="auto"/>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Cs w:val="21"/>
              </w:rPr>
            </w:pPr>
            <w:r>
              <w:rPr>
                <w:rFonts w:hint="eastAsia"/>
                <w:b/>
                <w:color w:val="000000" w:themeColor="text1"/>
                <w:szCs w:val="21"/>
              </w:rPr>
              <w:t>5. 上次不符合的整改情况（再认证填写）</w:t>
            </w:r>
          </w:p>
          <w:p>
            <w:pPr>
              <w:spacing w:line="360" w:lineRule="auto"/>
              <w:rPr>
                <w:rFonts w:hint="default" w:eastAsia="宋体"/>
                <w:b/>
                <w:color w:val="000000" w:themeColor="text1"/>
                <w:szCs w:val="21"/>
                <w:lang w:val="en-US" w:eastAsia="zh-CN"/>
              </w:rPr>
            </w:pPr>
            <w:r>
              <w:rPr>
                <w:rFonts w:hint="eastAsia"/>
                <w:b w:val="0"/>
                <w:bCs/>
                <w:color w:val="000000" w:themeColor="text1"/>
                <w:szCs w:val="21"/>
                <w:lang w:val="en-US" w:eastAsia="zh-CN"/>
              </w:rPr>
              <w:t>远程审核开具的不符合已经整改关闭。</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2"/>
              <w:ind w:firstLine="420" w:firstLineChars="200"/>
              <w:rPr>
                <w:rFonts w:hint="eastAsia" w:ascii="宋体" w:hAnsi="宋体" w:cs="宋体"/>
                <w:b w:val="0"/>
                <w:bCs w:val="0"/>
                <w:sz w:val="21"/>
                <w:szCs w:val="21"/>
              </w:rPr>
            </w:pPr>
            <w:r>
              <w:rPr>
                <w:rFonts w:hint="eastAsia" w:ascii="宋体" w:hAnsi="宋体" w:cs="宋体"/>
                <w:b w:val="0"/>
                <w:bCs w:val="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10080" w:type="dxa"/>
          </w:tcPr>
          <w:p>
            <w:pPr>
              <w:rPr>
                <w:b/>
                <w:color w:val="000000" w:themeColor="text1"/>
              </w:rPr>
            </w:pPr>
            <w:r>
              <w:rPr>
                <w:rFonts w:hint="eastAsia" w:ascii="宋体" w:hAnsi="宋体" w:eastAsia="宋体"/>
                <w:b/>
                <w:color w:val="000000" w:themeColor="text1"/>
                <w:u w:val="single"/>
                <w:lang w:eastAsia="zh-CN"/>
              </w:rPr>
              <w:drawing>
                <wp:anchor distT="0" distB="0" distL="114300" distR="114300" simplePos="0" relativeHeight="251659264" behindDoc="0" locked="0" layoutInCell="1" allowOverlap="1">
                  <wp:simplePos x="0" y="0"/>
                  <wp:positionH relativeFrom="column">
                    <wp:posOffset>-487045</wp:posOffset>
                  </wp:positionH>
                  <wp:positionV relativeFrom="paragraph">
                    <wp:posOffset>-926465</wp:posOffset>
                  </wp:positionV>
                  <wp:extent cx="7315835" cy="10588625"/>
                  <wp:effectExtent l="0" t="0" r="12065" b="3175"/>
                  <wp:wrapNone/>
                  <wp:docPr id="3" name="图片 3" descr="报告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报告1"/>
                          <pic:cNvPicPr>
                            <a:picLocks noChangeAspect="1"/>
                          </pic:cNvPicPr>
                        </pic:nvPicPr>
                        <pic:blipFill>
                          <a:blip r:embed="rId6"/>
                          <a:stretch>
                            <a:fillRect/>
                          </a:stretch>
                        </pic:blipFill>
                        <pic:spPr>
                          <a:xfrm>
                            <a:off x="0" y="0"/>
                            <a:ext cx="7315835" cy="10588625"/>
                          </a:xfrm>
                          <a:prstGeom prst="rect">
                            <a:avLst/>
                          </a:prstGeom>
                        </pic:spPr>
                      </pic:pic>
                    </a:graphicData>
                  </a:graphic>
                </wp:anchor>
              </w:drawing>
            </w: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24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240" w:lineRule="auto"/>
        <w:ind w:firstLine="4765" w:firstLineChars="2260"/>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numPr>
          <w:ilvl w:val="0"/>
          <w:numId w:val="5"/>
        </w:numPr>
        <w:spacing w:before="156" w:beforeLines="50" w:after="156" w:afterLines="50" w:line="240" w:lineRule="auto"/>
        <w:ind w:left="1" w:leftChars="-405" w:hanging="851" w:hangingChars="326"/>
        <w:rPr>
          <w:b/>
          <w:color w:val="000000" w:themeColor="text1"/>
          <w:sz w:val="26"/>
          <w:szCs w:val="26"/>
        </w:rPr>
      </w:pPr>
      <w:r>
        <w:rPr>
          <w:rFonts w:hint="eastAsia"/>
          <w:b/>
          <w:color w:val="000000" w:themeColor="text1"/>
          <w:sz w:val="26"/>
          <w:szCs w:val="26"/>
        </w:rPr>
        <w:t>纠正措施验证结论：</w:t>
      </w:r>
    </w:p>
    <w:p>
      <w:pPr>
        <w:spacing w:line="360" w:lineRule="auto"/>
        <w:rPr>
          <w:rFonts w:hint="eastAsia" w:ascii="Times New Roman" w:hAnsi="Times New Roman" w:eastAsia="宋体" w:cs="Times New Roman"/>
          <w:b/>
          <w:bCs/>
          <w:color w:val="000000" w:themeColor="text1"/>
          <w:szCs w:val="21"/>
        </w:rPr>
      </w:pPr>
      <w:r>
        <w:rPr>
          <w:rFonts w:hint="eastAsia" w:ascii="Times New Roman" w:hAnsi="Times New Roman" w:eastAsia="宋体" w:cs="Times New Roman"/>
          <w:b/>
          <w:color w:val="000000" w:themeColor="text1"/>
          <w:szCs w:val="21"/>
        </w:rPr>
        <w:t xml:space="preserve">1.  </w:t>
      </w:r>
      <w:r>
        <w:rPr>
          <w:rFonts w:hint="eastAsia" w:ascii="Times New Roman" w:hAnsi="Times New Roman" w:eastAsia="宋体" w:cs="Times New Roman"/>
          <w:b/>
          <w:bCs/>
          <w:color w:val="000000" w:themeColor="text1"/>
          <w:szCs w:val="21"/>
        </w:rPr>
        <w:t>审核中发现的□QMS(   )个一般不符合，(  )个严重不符合，□验证合格□仍有问题</w:t>
      </w:r>
    </w:p>
    <w:p>
      <w:pPr>
        <w:spacing w:line="360" w:lineRule="auto"/>
        <w:rPr>
          <w:rFonts w:hint="eastAsia" w:ascii="Times New Roman" w:hAnsi="Times New Roman" w:eastAsia="宋体" w:cs="Times New Roman"/>
          <w:b/>
          <w:bCs/>
          <w:color w:val="000000" w:themeColor="text1"/>
          <w:szCs w:val="21"/>
        </w:rPr>
      </w:pPr>
      <w:r>
        <w:rPr>
          <w:rFonts w:hint="eastAsia" w:ascii="Times New Roman" w:hAnsi="Times New Roman" w:eastAsia="宋体" w:cs="Times New Roman"/>
          <w:b/>
          <w:bCs/>
          <w:color w:val="000000" w:themeColor="text1"/>
          <w:szCs w:val="21"/>
        </w:rPr>
        <w:t>审核中发现的□EMS(   )个一般不符合，(  )个严重不符合，□验证合格□仍有问题</w:t>
      </w:r>
    </w:p>
    <w:p>
      <w:pPr>
        <w:spacing w:line="360" w:lineRule="auto"/>
        <w:rPr>
          <w:b/>
          <w:color w:val="000000" w:themeColor="text1"/>
          <w:szCs w:val="21"/>
        </w:rPr>
      </w:pPr>
      <w:r>
        <w:rPr>
          <w:rFonts w:hint="eastAsia"/>
          <w:b/>
          <w:bCs/>
          <w:color w:val="000000" w:themeColor="text1"/>
          <w:szCs w:val="21"/>
        </w:rPr>
        <w:drawing>
          <wp:anchor distT="0" distB="0" distL="114300" distR="114300" simplePos="0" relativeHeight="251660288" behindDoc="0" locked="0" layoutInCell="1" allowOverlap="1">
            <wp:simplePos x="0" y="0"/>
            <wp:positionH relativeFrom="column">
              <wp:posOffset>-1051560</wp:posOffset>
            </wp:positionH>
            <wp:positionV relativeFrom="paragraph">
              <wp:posOffset>-863600</wp:posOffset>
            </wp:positionV>
            <wp:extent cx="7330440" cy="10608945"/>
            <wp:effectExtent l="0" t="0" r="10160" b="8255"/>
            <wp:wrapNone/>
            <wp:docPr id="4" name="图片 4" descr="报告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报告2"/>
                    <pic:cNvPicPr>
                      <a:picLocks noChangeAspect="1"/>
                    </pic:cNvPicPr>
                  </pic:nvPicPr>
                  <pic:blipFill>
                    <a:blip r:embed="rId7"/>
                    <a:stretch>
                      <a:fillRect/>
                    </a:stretch>
                  </pic:blipFill>
                  <pic:spPr>
                    <a:xfrm>
                      <a:off x="0" y="0"/>
                      <a:ext cx="7330440" cy="10608945"/>
                    </a:xfrm>
                    <a:prstGeom prst="rect">
                      <a:avLst/>
                    </a:prstGeom>
                  </pic:spPr>
                </pic:pic>
              </a:graphicData>
            </a:graphic>
          </wp:anchor>
        </w:drawing>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line="480" w:lineRule="auto"/>
        <w:rPr>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r>
        <w:rPr>
          <w:rFonts w:hint="eastAsia" w:ascii="宋体" w:hAnsi="宋体"/>
          <w:b/>
          <w:color w:val="000000" w:themeColor="text1"/>
          <w:szCs w:val="21"/>
          <w:lang w:val="en-US" w:eastAsia="zh-CN"/>
        </w:rPr>
        <w:t xml:space="preserve">  </w:t>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line="480" w:lineRule="auto"/>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48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48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48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48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48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napToGrid w:val="0"/>
        <w:spacing w:line="480" w:lineRule="auto"/>
        <w:ind w:left="202" w:leftChars="-405" w:hanging="1052" w:hangingChars="403"/>
      </w:pPr>
      <w:r>
        <w:rPr>
          <w:rFonts w:hint="eastAsia" w:ascii="Times New Roman" w:hAnsi="Times New Roman" w:eastAsia="宋体" w:cs="Times New Roman"/>
          <w:b/>
          <w:color w:val="000000" w:themeColor="text1"/>
          <w:sz w:val="26"/>
          <w:szCs w:val="26"/>
        </w:rPr>
        <w:t>与</w:t>
      </w:r>
      <w:r>
        <w:rPr>
          <w:rFonts w:hint="eastAsia"/>
          <w:b/>
          <w:bCs/>
          <w:color w:val="000000" w:themeColor="text1"/>
          <w:sz w:val="26"/>
          <w:szCs w:val="26"/>
        </w:rPr>
        <w:t>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B4013"/>
    <w:multiLevelType w:val="singleLevel"/>
    <w:tmpl w:val="E13B4013"/>
    <w:lvl w:ilvl="0" w:tentative="0">
      <w:start w:val="15"/>
      <w:numFmt w:val="chineseCounting"/>
      <w:suff w:val="nothing"/>
      <w:lvlText w:val="%1、"/>
      <w:lvlJc w:val="left"/>
      <w:rPr>
        <w:rFonts w:hint="eastAsia"/>
      </w:rPr>
    </w:lvl>
  </w:abstractNum>
  <w:abstractNum w:abstractNumId="1">
    <w:nsid w:val="F60D8997"/>
    <w:multiLevelType w:val="singleLevel"/>
    <w:tmpl w:val="F60D8997"/>
    <w:lvl w:ilvl="0" w:tentative="0">
      <w:start w:val="17"/>
      <w:numFmt w:val="chineseCounting"/>
      <w:suff w:val="nothing"/>
      <w:lvlText w:val="%1、"/>
      <w:lvlJc w:val="left"/>
      <w:rPr>
        <w:rFonts w:hint="eastAsia"/>
      </w:rPr>
    </w:lvl>
  </w:abstractNum>
  <w:abstractNum w:abstractNumId="2">
    <w:nsid w:val="0D2EEA1B"/>
    <w:multiLevelType w:val="singleLevel"/>
    <w:tmpl w:val="0D2EEA1B"/>
    <w:lvl w:ilvl="0" w:tentative="0">
      <w:start w:val="5"/>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74741BF8"/>
    <w:multiLevelType w:val="singleLevel"/>
    <w:tmpl w:val="74741BF8"/>
    <w:lvl w:ilvl="0" w:tentative="0">
      <w:start w:val="8"/>
      <w:numFmt w:val="decimal"/>
      <w:suff w:val="space"/>
      <w:lvlText w:val="%1."/>
      <w:lvlJc w:val="left"/>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A6273E"/>
    <w:rsid w:val="0F4B7B75"/>
    <w:rsid w:val="139130B9"/>
    <w:rsid w:val="27EA6AD0"/>
    <w:rsid w:val="59C36FC6"/>
    <w:rsid w:val="7D976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41</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2020-11-27T02:12:22Z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