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陕西指玄智能科技有限公司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电力行业计算机信息系统的运行维护服务流程：签订服务合同-编制维护计划-日常巡查保养/用户培训-顾客验收；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《电力行业数据灾备系统存储监控技术规范》DL/T 1597-2016、《电力行业信息化标准体系》DL/T 398-2010、《电力行业词汇 第11部分：事故、保护、安全和可靠性》DL/T 1033.11-2014、《电力行业词汇 第2部分:电力系统》DL/T 1033.2-2006、《电力行业统计数据接口规范》DL/T 1450-2015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电力行业计算机信息系统的运行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  <w:r>
        <w:rPr>
          <w:rFonts w:hint="eastAsia" w:ascii="宋体" w:hAnsi="Times New Roman" w:eastAsia="宋体" w:cs="Times New Roman"/>
          <w:b/>
          <w:sz w:val="22"/>
          <w:szCs w:val="22"/>
        </w:rPr>
        <w:t>填表人(专业人员)：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李俐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2020.11.27   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审核组长：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李俐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pStyle w:val="3"/>
        <w:bidi w:val="0"/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11903"/>
    <w:rsid w:val="65DB5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2020-11-27T01:53:02Z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