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30"/>
        <w:gridCol w:w="1023"/>
        <w:gridCol w:w="6"/>
        <w:gridCol w:w="567"/>
        <w:gridCol w:w="881"/>
        <w:gridCol w:w="361"/>
        <w:gridCol w:w="75"/>
        <w:gridCol w:w="101"/>
        <w:gridCol w:w="589"/>
        <w:gridCol w:w="261"/>
        <w:gridCol w:w="118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四川世达金辉矿业有限公司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筠连县筠连镇商业街52号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2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陈渝</w:t>
            </w:r>
            <w:bookmarkEnd w:id="2"/>
          </w:p>
        </w:tc>
        <w:tc>
          <w:tcPr>
            <w:tcW w:w="10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13880311616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645250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23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eastAsia="zh-CN"/>
              </w:rPr>
              <w:t>李章龙</w:t>
            </w:r>
          </w:p>
        </w:tc>
        <w:tc>
          <w:tcPr>
            <w:tcW w:w="10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2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0190-2020-QEO</w:t>
            </w:r>
            <w:bookmarkEnd w:id="8"/>
          </w:p>
        </w:tc>
        <w:tc>
          <w:tcPr>
            <w:tcW w:w="102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  <w:bookmarkStart w:id="13" w:name="审核类型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Q：补充，</w:t>
            </w:r>
            <w:r>
              <w:rPr>
                <w:rFonts w:hint="eastAsia" w:ascii="宋体" w:hAnsi="宋体"/>
                <w:b/>
                <w:bCs/>
                <w:sz w:val="20"/>
              </w:rPr>
              <w:t>E:补充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0"/>
              </w:rPr>
              <w:t>O:补充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Q：煤炭的销售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E：煤炭的销售所涉及的相关环境管理活动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O：煤炭的销售所涉及的相关职业健康安全管理活动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Q：29.11.01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2020年11月22日 上午至2020年11月22日 下午 (共1.0天)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0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O:29.11.01</w:t>
            </w:r>
          </w:p>
        </w:tc>
        <w:tc>
          <w:tcPr>
            <w:tcW w:w="150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Q:29.11.01</w:t>
            </w:r>
          </w:p>
        </w:tc>
        <w:tc>
          <w:tcPr>
            <w:tcW w:w="150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11.21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8:30-1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:00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（午餐时间12:00-13:00）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bookmarkStart w:id="18" w:name="_GoBack"/>
            <w:bookmarkEnd w:id="18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杨珍全，张心（E实习）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  8.2产品和服务的要求；8.4外部提供供方的控制；9.1.2顾客满意；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7.1.5监视和测量设备；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张心（E实习）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B70358"/>
    <w:rsid w:val="4F1837C1"/>
    <w:rsid w:val="69A96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2020-11-19T06:31:47Z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