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安平县瑞奥金属制品有限公司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17.12.03;29.12.00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护栏网的生产流程：钢丝—切割—焊接—喷塑—检验—成品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声屏障的生产工艺流程图：原材料—切割—折弯—焊接—喷塑—检验—成品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 w:ascii="宋体"/>
          <w:b/>
          <w:sz w:val="21"/>
          <w:szCs w:val="21"/>
        </w:rPr>
        <w:t>填表人(专业人员)：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2020.11.27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 xml:space="preserve">吉洁  </w:t>
      </w:r>
      <w:r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  <w:lang w:val="en-US" w:eastAsia="zh-CN"/>
        </w:rPr>
        <w:t>2020.11.27</w:t>
      </w:r>
    </w:p>
    <w:p>
      <w:pPr>
        <w:snapToGrid w:val="0"/>
        <w:rPr>
          <w:rFonts w:hint="eastAsia"/>
          <w:b/>
          <w:sz w:val="21"/>
          <w:szCs w:val="21"/>
          <w:lang w:val="en-US" w:eastAsia="zh-CN"/>
        </w:rPr>
      </w:pP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F92C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2020-11-26T04:38:32Z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