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0112-2017-2020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80"/>
        <w:gridCol w:w="1500"/>
        <w:gridCol w:w="1013"/>
        <w:gridCol w:w="322"/>
        <w:gridCol w:w="1418"/>
        <w:gridCol w:w="567"/>
        <w:gridCol w:w="970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电镀液PH值测量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过程</w:t>
            </w:r>
          </w:p>
          <w:p/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宋体" w:hAnsi="宋体"/>
                <w:color w:val="000000"/>
                <w:sz w:val="21"/>
                <w:szCs w:val="21"/>
              </w:rPr>
              <w:t>PH值控制要求：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3.5～4.0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电镀液PH值</w:t>
            </w:r>
            <w:r>
              <w:rPr>
                <w:rFonts w:hint="eastAsia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0"/>
              </w:numPr>
              <w:ind w:leftChars="0" w:firstLine="420" w:firstLineChars="20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/>
                <w:lang w:val="en-US" w:eastAsia="zh-CN"/>
              </w:rPr>
              <w:t>根据003号作业指导书的规定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电镀液PH值</w:t>
            </w:r>
            <w:r>
              <w:rPr>
                <w:rFonts w:hint="eastAsia" w:asciiTheme="minorEastAsia" w:hAnsiTheme="minorEastAsia"/>
                <w:color w:val="000000" w:themeColor="text1"/>
              </w:rPr>
              <w:t>控制在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3.5～4.0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PH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测量要求：1、</w:t>
            </w:r>
            <w:r>
              <w:rPr>
                <w:rFonts w:hint="eastAsia"/>
                <w:lang w:val="en-US" w:eastAsia="zh-CN"/>
              </w:rPr>
              <w:t>酸</w:t>
            </w:r>
            <w:r>
              <w:rPr>
                <w:rFonts w:hint="eastAsia"/>
              </w:rPr>
              <w:t>度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测量参数范围：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(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3.5～4.0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PH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ind w:leftChars="0" w:firstLine="1050" w:firstLineChars="500"/>
              <w:rPr>
                <w:rFonts w:hint="eastAsia"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参数最大允许误差：</w:t>
            </w:r>
            <w:r>
              <w:rPr>
                <w:rFonts w:hint="eastAsia"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0.25PH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ind w:leftChars="0" w:firstLine="1050" w:firstLineChars="500"/>
              <w:rPr>
                <w:rFonts w:hint="eastAsia" w:asciiTheme="minorEastAsia" w:hAnsiTheme="minor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△允=T×（1/3～1/10）</w:t>
            </w:r>
            <w:r>
              <w:rPr>
                <w:rFonts w:hint="eastAsia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PH</w:t>
            </w:r>
            <w:r>
              <w:rPr>
                <w:rFonts w:hint="eastAsia"/>
                <w:szCs w:val="21"/>
              </w:rPr>
              <w:t>（取1/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计量要求导出：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选择</w:t>
            </w:r>
            <w:r>
              <w:rPr>
                <w:rFonts w:hint="eastAsia" w:ascii="宋体" w:hAnsi="宋体"/>
                <w:sz w:val="21"/>
                <w:szCs w:val="21"/>
              </w:rPr>
              <w:t>测量范围(0～14)PH的数显PH计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，其最大允许示值误差为±</w:t>
            </w:r>
            <w:r>
              <w:rPr>
                <w:rFonts w:hint="eastAsia" w:ascii="宋体" w:hAnsi="宋体"/>
                <w:sz w:val="21"/>
                <w:szCs w:val="21"/>
              </w:rPr>
              <w:t>0.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/>
                <w:sz w:val="21"/>
                <w:szCs w:val="21"/>
              </w:rPr>
              <w:t>PH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7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80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335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37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189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71" w:type="dxa"/>
            <w:vMerge w:val="continue"/>
          </w:tcPr>
          <w:p/>
        </w:tc>
        <w:tc>
          <w:tcPr>
            <w:tcW w:w="1780" w:type="dxa"/>
            <w:gridSpan w:val="2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数显PH计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编号872806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(0～14)PH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both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0.06</w:t>
            </w:r>
            <w:r>
              <w:rPr>
                <w:rFonts w:hint="eastAsia" w:ascii="宋体" w:hAnsi="宋体"/>
                <w:sz w:val="21"/>
                <w:szCs w:val="21"/>
              </w:rPr>
              <w:t>PH</w:t>
            </w:r>
          </w:p>
        </w:tc>
        <w:tc>
          <w:tcPr>
            <w:tcW w:w="1537" w:type="dxa"/>
            <w:gridSpan w:val="2"/>
            <w:vAlign w:val="top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20001612067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2020.04.14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val="en-US" w:eastAsia="zh-CN"/>
              </w:rPr>
              <w:t>:</w:t>
            </w:r>
            <w:r>
              <w:rPr>
                <w:rFonts w:hint="default" w:ascii="Calibri" w:hAnsi="Calibri" w:cs="Calibri"/>
                <w:color w:val="000000"/>
                <w:lang w:val="en-US" w:eastAsia="zh-CN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0-14</w:t>
            </w:r>
            <w:r>
              <w:rPr>
                <w:rFonts w:hint="default" w:ascii="Calibri" w:hAnsi="Calibri" w:cs="Calibri"/>
                <w:color w:val="000000" w:themeColor="text1"/>
                <w:lang w:val="en-US" w:eastAsia="zh-CN"/>
              </w:rPr>
              <w:t>)</w:t>
            </w:r>
            <w:r>
              <w:rPr>
                <w:rFonts w:hint="eastAsia" w:ascii="宋体" w:hAnsi="宋体"/>
                <w:sz w:val="21"/>
                <w:szCs w:val="21"/>
              </w:rPr>
              <w:t>PH</w:t>
            </w:r>
            <w:r>
              <w:rPr>
                <w:rFonts w:hint="eastAsia"/>
                <w:color w:val="000000"/>
              </w:rPr>
              <w:t>，满足计量要求的测量</w:t>
            </w:r>
            <w:r>
              <w:rPr>
                <w:rFonts w:hint="eastAsia" w:asciiTheme="minorEastAsia" w:hAnsiTheme="minorEastAsia"/>
                <w:color w:val="000000" w:themeColor="text1"/>
              </w:rPr>
              <w:t>范围(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3,5-4.0</w:t>
            </w:r>
            <w:r>
              <w:rPr>
                <w:rFonts w:hint="eastAsia" w:asciiTheme="minorEastAsia" w:hAnsiTheme="minorEastAsia"/>
                <w:color w:val="000000" w:themeColor="text1"/>
              </w:rPr>
              <w:t>)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PH</w:t>
            </w:r>
            <w:r>
              <w:rPr>
                <w:rFonts w:hint="eastAsia" w:asciiTheme="minorEastAsia" w:hAnsiTheme="minorEastAsia"/>
                <w:color w:val="000000" w:themeColor="text1"/>
              </w:rPr>
              <w:t>的</w:t>
            </w:r>
            <w:r>
              <w:rPr>
                <w:rFonts w:hint="eastAsia"/>
                <w:color w:val="000000"/>
              </w:rPr>
              <w:t>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校准的</w:t>
            </w:r>
            <w:r>
              <w:rPr>
                <w:rFonts w:hint="eastAsia"/>
              </w:rPr>
              <w:t>示值误差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0.06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/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/>
                <w:lang w:val="en-US" w:eastAsia="zh-CN"/>
              </w:rPr>
              <w:t>凌莉</w:t>
            </w:r>
            <w:r>
              <w:rPr>
                <w:rFonts w:hint="eastAsia"/>
              </w:rPr>
              <w:t xml:space="preserve">                                  </w:t>
            </w:r>
            <w:bookmarkStart w:id="1" w:name="_GoBack"/>
            <w:bookmarkEnd w:id="1"/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 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36377"/>
    <w:multiLevelType w:val="singleLevel"/>
    <w:tmpl w:val="4FC3637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653D15"/>
    <w:rsid w:val="1D686748"/>
    <w:rsid w:val="46945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Lenovo</cp:lastModifiedBy>
  <cp:lastPrinted>2017-02-16T05:50:00Z</cp:lastPrinted>
  <dcterms:modified xsi:type="dcterms:W3CDTF">2020-11-25T07:43:24Z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