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四川鑫瑞达办公家具有限公司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0245-2019-2020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0245-2019-2020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56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四川鑫瑞达办公家具有限公司</w:t>
            </w:r>
            <w:bookmarkEnd w:id="4"/>
          </w:p>
        </w:tc>
        <w:tc>
          <w:tcPr>
            <w:tcW w:w="156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王云</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ISC-2019-0619</w:t>
            </w:r>
            <w:bookmarkEnd w:id="6"/>
          </w:p>
        </w:tc>
        <w:tc>
          <w:tcPr>
            <w:tcW w:w="156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56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8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 xml:space="preserve">2020年11月26日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中认协评[2020]44 号ISC[S]0176</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胡琳：</w:t>
            </w:r>
            <w:r>
              <w:rPr>
                <w:rFonts w:ascii="宋体" w:hAnsi="宋体"/>
                <w:color w:val="000000"/>
                <w:szCs w:val="21"/>
                <w:shd w:val="pct10" w:color="auto" w:fill="FFFFFF"/>
              </w:rPr>
              <w:t>中认协评[2019]228号ISC[S]0373</w:t>
            </w:r>
          </w:p>
        </w:tc>
        <w:tc>
          <w:tcPr>
            <w:tcW w:w="156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82" w:type="dxa"/>
          </w:tcPr>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行政部、设计部、生产部、营销部。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numPr>
          <w:ilvl w:val="0"/>
          <w:numId w:val="0"/>
        </w:numPr>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numPr>
          <w:ilvl w:val="0"/>
          <w:numId w:val="0"/>
        </w:numPr>
        <w:ind w:firstLine="630" w:firstLineChars="300"/>
        <w:rPr>
          <w:rFonts w:hint="eastAsia" w:ascii="方正仿宋简体" w:hAnsi="宋体" w:eastAsia="方正仿宋简体"/>
          <w:sz w:val="32"/>
          <w:szCs w:val="32"/>
          <w:lang w:eastAsia="zh-CN"/>
        </w:rPr>
      </w:pPr>
      <w:r>
        <w:rPr>
          <w:rFonts w:hint="eastAsia" w:ascii="宋体" w:hAnsi="宋体" w:cs="宋体"/>
          <w:bCs/>
          <w:color w:val="000000" w:themeColor="text1"/>
          <w:kern w:val="0"/>
          <w:sz w:val="21"/>
          <w:szCs w:val="21"/>
        </w:rPr>
        <w:t>为有效评价</w:t>
      </w:r>
      <w:r>
        <w:rPr>
          <w:rFonts w:hint="eastAsia" w:ascii="宋体" w:hAnsi="宋体" w:cs="宋体"/>
          <w:bCs/>
          <w:color w:val="000000" w:themeColor="text1"/>
          <w:kern w:val="0"/>
          <w:sz w:val="21"/>
          <w:szCs w:val="21"/>
          <w:lang w:val="en-US" w:eastAsia="zh-CN"/>
        </w:rPr>
        <w:t>四川鑫瑞达办公家具有限公司</w:t>
      </w:r>
      <w:r>
        <w:rPr>
          <w:rFonts w:hint="eastAsia" w:ascii="宋体" w:hAnsi="宋体" w:cs="宋体"/>
          <w:bCs/>
          <w:color w:val="000000" w:themeColor="text1"/>
          <w:kern w:val="0"/>
          <w:sz w:val="21"/>
          <w:szCs w:val="21"/>
        </w:rPr>
        <w:t>测量管理体系认证后</w:t>
      </w:r>
      <w:r>
        <w:rPr>
          <w:rFonts w:hint="eastAsia" w:ascii="宋体" w:hAnsi="宋体" w:cs="宋体"/>
          <w:bCs/>
          <w:color w:val="000000" w:themeColor="text1"/>
          <w:kern w:val="0"/>
          <w:sz w:val="21"/>
          <w:szCs w:val="21"/>
          <w:lang w:val="en-US" w:eastAsia="zh-CN"/>
        </w:rPr>
        <w:t>一</w:t>
      </w:r>
      <w:r>
        <w:rPr>
          <w:rFonts w:hint="eastAsia" w:ascii="宋体" w:hAnsi="宋体" w:cs="宋体"/>
          <w:bCs/>
          <w:color w:val="000000" w:themeColor="text1"/>
          <w:kern w:val="0"/>
          <w:sz w:val="21"/>
          <w:szCs w:val="21"/>
        </w:rPr>
        <w:t>年以来运行情况，在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cs="宋体" w:asciiTheme="minorEastAsia" w:hAnsiTheme="minorEastAsia"/>
          <w:kern w:val="0"/>
          <w:szCs w:val="21"/>
          <w:lang w:val="en-US" w:eastAsia="zh-CN"/>
        </w:rPr>
        <w:t>行政部、设计部、生产部、营销部</w:t>
      </w:r>
      <w:r>
        <w:rPr>
          <w:rFonts w:hint="eastAsia" w:ascii="宋体" w:hAnsi="宋体"/>
          <w:szCs w:val="21"/>
          <w:lang w:val="en-US" w:eastAsia="zh-CN"/>
        </w:rPr>
        <w:t>车间</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ascii="宋体" w:hAnsi="宋体" w:cs="宋体"/>
          <w:bCs/>
          <w:color w:val="000000" w:themeColor="text1"/>
          <w:kern w:val="0"/>
          <w:sz w:val="21"/>
          <w:szCs w:val="21"/>
          <w:lang w:val="en-US" w:eastAsia="zh-CN"/>
        </w:rPr>
        <w:t>四川鑫瑞达办公家具有限公司</w:t>
      </w:r>
      <w:r>
        <w:rPr>
          <w:rFonts w:hint="eastAsia" w:cs="宋体" w:asciiTheme="minorEastAsia" w:hAnsiTheme="minorEastAsia"/>
          <w:bCs/>
          <w:kern w:val="0"/>
          <w:szCs w:val="21"/>
          <w:lang w:val="en-US" w:eastAsia="zh-CN"/>
        </w:rPr>
        <w:t>测量管理体系的一年运行对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了，使其更适应企业实际</w:t>
      </w:r>
      <w:r>
        <w:rPr>
          <w:rFonts w:hint="eastAsia" w:cs="宋体" w:asciiTheme="minorEastAsia" w:hAnsiTheme="minorEastAsia"/>
          <w:bCs/>
          <w:kern w:val="0"/>
          <w:szCs w:val="21"/>
          <w:lang w:val="en-US" w:eastAsia="zh-CN"/>
        </w:rPr>
        <w:t>，强检计量器具周检率100%，计量器具在线完好率96%，工艺过程配备率100%的计量目标；对测量、仪器仪表管理、内审人员进行了培训；制定的各岗位工作流程，使生产过程中的测量点及检查参数更加明晰。</w:t>
      </w:r>
      <w:r>
        <w:rPr>
          <w:rFonts w:hint="eastAsia" w:ascii="宋体" w:hAnsi="宋体" w:cs="宋体"/>
          <w:bCs/>
          <w:color w:val="000000" w:themeColor="text1"/>
          <w:kern w:val="0"/>
          <w:sz w:val="21"/>
          <w:szCs w:val="21"/>
          <w:lang w:val="en-US" w:eastAsia="zh-CN"/>
        </w:rPr>
        <w:t>四川鑫瑞达办公家具有限公司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测量管理体系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widowControl/>
        <w:numPr>
          <w:ilvl w:val="0"/>
          <w:numId w:val="2"/>
        </w:numPr>
        <w:spacing w:line="276"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hint="eastAsia" w:cs="宋体" w:asciiTheme="minorEastAsia" w:hAnsiTheme="minorEastAsia"/>
          <w:bCs/>
          <w:kern w:val="0"/>
          <w:szCs w:val="21"/>
          <w:lang w:val="en-US" w:eastAsia="zh-CN"/>
        </w:rPr>
      </w:pPr>
      <w:r>
        <w:rPr>
          <w:rFonts w:ascii="宋体" w:hAnsi="宋体" w:cs="宋体"/>
          <w:bCs/>
          <w:kern w:val="0"/>
          <w:sz w:val="21"/>
          <w:szCs w:val="21"/>
        </w:rPr>
        <w:t>3.1</w:t>
      </w:r>
      <w:r>
        <w:rPr>
          <w:rFonts w:hint="eastAsia" w:ascii="宋体" w:hAnsi="宋体"/>
          <w:sz w:val="21"/>
          <w:szCs w:val="21"/>
        </w:rPr>
        <w:t>公司的测量体系内审：</w:t>
      </w:r>
      <w:r>
        <w:rPr>
          <w:rFonts w:hint="eastAsia" w:cs="宋体" w:asciiTheme="minorEastAsia" w:hAnsiTheme="minorEastAsia"/>
          <w:bCs/>
          <w:kern w:val="0"/>
          <w:szCs w:val="21"/>
          <w:lang w:val="en-US" w:eastAsia="zh-CN"/>
        </w:rPr>
        <w:t>为了充分验证该公司测量管理体系运行的符合性、有效性及持续改进，根据该厂2020年度测量管理体系审核工作计划，2020年10月15日，进行了GB/T19022-2003《测量管理体系 测量过程和测量设备的要求》、体系的内部审核，组长编写了具体审核计划，内审员编写了内审检查表，明确了审核要点、审核方法；本次涉及到</w:t>
      </w:r>
      <w:r>
        <w:rPr>
          <w:rFonts w:hint="eastAsia" w:ascii="宋体" w:hAnsi="宋体" w:cs="宋体"/>
          <w:bCs/>
          <w:color w:val="000000" w:themeColor="text1"/>
          <w:kern w:val="0"/>
          <w:sz w:val="21"/>
          <w:szCs w:val="21"/>
          <w:lang w:val="en-US" w:eastAsia="zh-CN"/>
        </w:rPr>
        <w:t>四川鑫瑞达办公家具有限公司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widowControl/>
        <w:spacing w:line="360" w:lineRule="auto"/>
        <w:rPr>
          <w:rFonts w:hint="eastAsia" w:cs="宋体" w:asciiTheme="minorEastAsia" w:hAnsiTheme="minorEastAsia"/>
          <w:bCs/>
          <w:kern w:val="0"/>
          <w:szCs w:val="21"/>
          <w:lang w:val="en-US" w:eastAsia="zh-CN"/>
        </w:rPr>
      </w:pPr>
      <w:r>
        <w:rPr>
          <w:rFonts w:ascii="宋体" w:hAnsi="宋体"/>
          <w:color w:val="000000" w:themeColor="text1"/>
          <w:sz w:val="21"/>
          <w:szCs w:val="21"/>
        </w:rPr>
        <w:t>3.2</w:t>
      </w:r>
      <w:r>
        <w:rPr>
          <w:rFonts w:hint="eastAsia" w:ascii="宋体" w:hAnsi="宋体"/>
          <w:color w:val="000000" w:themeColor="text1"/>
          <w:sz w:val="21"/>
          <w:szCs w:val="21"/>
        </w:rPr>
        <w:t>、</w:t>
      </w:r>
      <w:r>
        <w:rPr>
          <w:rFonts w:hint="eastAsia" w:ascii="宋体" w:hAnsi="宋体" w:cs="宋体"/>
          <w:bCs/>
          <w:color w:val="000000" w:themeColor="text1"/>
          <w:kern w:val="0"/>
          <w:sz w:val="21"/>
          <w:szCs w:val="21"/>
          <w:lang w:val="en-US" w:eastAsia="zh-CN"/>
        </w:rPr>
        <w:t>四川鑫瑞达办公家具有限公司</w:t>
      </w:r>
      <w:r>
        <w:rPr>
          <w:rFonts w:hint="eastAsia" w:ascii="宋体" w:hAnsi="宋体"/>
          <w:color w:val="000000" w:themeColor="text1"/>
          <w:sz w:val="21"/>
          <w:szCs w:val="21"/>
        </w:rPr>
        <w:t>的测量体系管理评审：</w:t>
      </w:r>
      <w:r>
        <w:rPr>
          <w:rFonts w:hint="eastAsia" w:cs="宋体" w:asciiTheme="minorEastAsia" w:hAnsiTheme="minorEastAsia"/>
          <w:bCs/>
          <w:kern w:val="0"/>
          <w:szCs w:val="21"/>
          <w:lang w:val="en-US" w:eastAsia="zh-CN"/>
        </w:rPr>
        <w:t>2020年10月29日由总经理主持，管理者代表、各部门负责人参加，召开了2020年度管理评审会议，评审了测量管理体系的充分性、适宜性和有效性和测量管理体系的业绩和改进的需要，包括制订的质量目标，评审结果如下：建立的测量管理体系基本符合国家标准的要求；编写的体系文件已得到基本实施、保持，具有一定的适宜性；确定的质量方针、目标基本适宜；产品质量稳步上升，内部管理日趋完善，顾客满意度逐渐提高，建立了持续改进的机制。因此，本次评审结论为：</w:t>
      </w:r>
      <w:r>
        <w:rPr>
          <w:rFonts w:hint="eastAsia" w:ascii="宋体" w:hAnsi="宋体" w:cs="宋体"/>
          <w:bCs/>
          <w:color w:val="000000" w:themeColor="text1"/>
          <w:kern w:val="0"/>
          <w:sz w:val="21"/>
          <w:szCs w:val="21"/>
          <w:lang w:val="en-US" w:eastAsia="zh-CN"/>
        </w:rPr>
        <w:t>四川鑫瑞达办公家具有限公司</w:t>
      </w:r>
      <w:r>
        <w:rPr>
          <w:rFonts w:hint="eastAsia" w:cs="宋体" w:asciiTheme="minorEastAsia" w:hAnsiTheme="minorEastAsia"/>
          <w:bCs/>
          <w:kern w:val="0"/>
          <w:szCs w:val="21"/>
          <w:lang w:val="en-US" w:eastAsia="zh-CN"/>
        </w:rPr>
        <w:t>建立的测量管理体系具有适宜性、有效性。</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 xml:space="preserve">4.为持续改进而策划的活动的进展 </w:t>
      </w:r>
      <w:r>
        <w:rPr>
          <w:rFonts w:hint="default" w:ascii="Times New Roman" w:hAnsi="Times New Roman" w:cs="Times New Roman"/>
          <w:bCs/>
          <w:kern w:val="0"/>
          <w:szCs w:val="21"/>
          <w:lang w:val="en-US" w:eastAsia="zh-CN"/>
        </w:rPr>
        <w:t>:</w:t>
      </w:r>
    </w:p>
    <w:p>
      <w:pPr>
        <w:widowControl/>
        <w:numPr>
          <w:ilvl w:val="0"/>
          <w:numId w:val="0"/>
        </w:numPr>
        <w:spacing w:line="360" w:lineRule="auto"/>
        <w:ind w:firstLine="210" w:firstLineChars="1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包括：强制检定计量器具周检率100%，一般工作计量器具周检率96%。高控过程</w:t>
      </w:r>
      <w:r>
        <w:rPr>
          <w:rFonts w:hint="eastAsia" w:cs="宋体" w:asciiTheme="minorEastAsia" w:hAnsiTheme="minorEastAsia"/>
          <w:bCs/>
          <w:color w:val="auto"/>
          <w:kern w:val="0"/>
          <w:szCs w:val="21"/>
          <w:lang w:val="en-US" w:eastAsia="zh-CN"/>
        </w:rPr>
        <w:t>《</w:t>
      </w:r>
      <w:r>
        <w:rPr>
          <w:rFonts w:hint="eastAsia" w:eastAsia="宋体"/>
          <w:color w:val="auto"/>
          <w:lang w:val="en-US" w:eastAsia="zh-CN"/>
        </w:rPr>
        <w:t>板材厚度测量过程</w:t>
      </w:r>
      <w:r>
        <w:rPr>
          <w:rFonts w:hint="eastAsia" w:cs="宋体" w:asciiTheme="minorEastAsia" w:hAnsiTheme="minorEastAsia"/>
          <w:bCs/>
          <w:color w:val="auto"/>
          <w:kern w:val="0"/>
          <w:szCs w:val="21"/>
          <w:lang w:val="en-US"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p>
    <w:p>
      <w:pPr>
        <w:widowControl/>
        <w:numPr>
          <w:ilvl w:val="0"/>
          <w:numId w:val="0"/>
        </w:numPr>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widowControl/>
        <w:numPr>
          <w:ilvl w:val="0"/>
          <w:numId w:val="0"/>
        </w:numPr>
        <w:spacing w:line="360" w:lineRule="auto"/>
        <w:ind w:firstLine="420" w:firstLineChars="200"/>
        <w:rPr>
          <w:rFonts w:cs="宋体" w:asciiTheme="minorEastAsia" w:hAnsiTheme="minorEastAsia"/>
          <w:kern w:val="0"/>
          <w:szCs w:val="21"/>
        </w:rPr>
      </w:pPr>
      <w:r>
        <w:rPr>
          <w:rFonts w:hint="eastAsia" w:cs="宋体" w:asciiTheme="minorEastAsia" w:hAnsiTheme="minorEastAsia"/>
          <w:bCs/>
          <w:kern w:val="0"/>
          <w:szCs w:val="21"/>
          <w:lang w:val="en-US" w:eastAsia="zh-CN"/>
        </w:rPr>
        <w:t>该企业对上年度审核中确定的1个不符合项，及时制定整改计划并</w:t>
      </w:r>
      <w:r>
        <w:rPr>
          <w:rFonts w:hint="eastAsia" w:ascii="宋体" w:cs="宋体"/>
          <w:color w:val="000000" w:themeColor="text1"/>
          <w:kern w:val="0"/>
          <w:sz w:val="21"/>
          <w:szCs w:val="21"/>
          <w:highlight w:val="none"/>
          <w:lang w:val="en-US" w:eastAsia="zh-CN"/>
        </w:rPr>
        <w:t>进行了</w:t>
      </w:r>
      <w:r>
        <w:rPr>
          <w:rFonts w:hint="eastAsia" w:ascii="宋体" w:cs="宋体"/>
          <w:color w:val="000000" w:themeColor="text1"/>
          <w:kern w:val="0"/>
          <w:sz w:val="21"/>
          <w:szCs w:val="21"/>
          <w:highlight w:val="none"/>
        </w:rPr>
        <w:t>关闭</w:t>
      </w:r>
      <w:r>
        <w:rPr>
          <w:rFonts w:hint="eastAsia" w:asciiTheme="minorEastAsia" w:hAnsiTheme="minorEastAsia"/>
          <w:bCs/>
          <w:color w:val="000000" w:themeColor="text1"/>
          <w:sz w:val="21"/>
          <w:szCs w:val="21"/>
          <w:highlight w:val="none"/>
        </w:rPr>
        <w:t>，所采取的</w:t>
      </w:r>
      <w:r>
        <w:rPr>
          <w:rFonts w:hint="eastAsia" w:ascii="宋体" w:hAnsi="宋体" w:cs="宋体"/>
          <w:color w:val="000000" w:themeColor="text1"/>
          <w:kern w:val="0"/>
          <w:sz w:val="21"/>
          <w:szCs w:val="21"/>
          <w:highlight w:val="none"/>
        </w:rPr>
        <w:t>纠正措施及时、正确，完成情况良好并持续有效</w:t>
      </w:r>
      <w:r>
        <w:rPr>
          <w:rFonts w:hint="eastAsia" w:ascii="宋体" w:cs="宋体"/>
          <w:color w:val="000000" w:themeColor="text1"/>
          <w:kern w:val="0"/>
          <w:sz w:val="21"/>
          <w:szCs w:val="21"/>
          <w:highlight w:val="none"/>
          <w:lang w:val="en-US" w:eastAsia="zh-CN"/>
        </w:rPr>
        <w:t>。</w:t>
      </w:r>
    </w:p>
    <w:p>
      <w:pPr>
        <w:widowControl/>
        <w:numPr>
          <w:ilvl w:val="0"/>
          <w:numId w:val="0"/>
        </w:numPr>
        <w:spacing w:line="276" w:lineRule="auto"/>
        <w:rPr>
          <w:rFonts w:cs="宋体" w:asciiTheme="minorEastAsia" w:hAnsiTheme="minorEastAsia"/>
          <w:bCs/>
          <w:kern w:val="0"/>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276" w:lineRule="auto"/>
        <w:ind w:firstLine="420" w:firstLineChars="200"/>
        <w:rPr>
          <w:rFonts w:cs="宋体" w:asciiTheme="minorEastAsia" w:hAnsiTheme="minorEastAsia"/>
          <w:bCs/>
          <w:kern w:val="0"/>
          <w:szCs w:val="21"/>
        </w:rPr>
      </w:pPr>
      <w:r>
        <w:rPr>
          <w:rFonts w:hint="eastAsia" w:ascii="宋体" w:hAnsi="宋体"/>
          <w:color w:val="000000" w:themeColor="text1"/>
          <w:sz w:val="21"/>
          <w:szCs w:val="21"/>
          <w:highlight w:val="none"/>
          <w:lang w:eastAsia="zh-CN"/>
        </w:rPr>
        <w:t>该</w:t>
      </w:r>
      <w:r>
        <w:rPr>
          <w:rFonts w:hint="eastAsia" w:ascii="宋体" w:hAnsi="宋体"/>
          <w:color w:val="000000" w:themeColor="text1"/>
          <w:sz w:val="21"/>
          <w:szCs w:val="21"/>
          <w:highlight w:val="none"/>
          <w:lang w:val="en-US" w:eastAsia="zh-CN"/>
        </w:rPr>
        <w:t>企业</w:t>
      </w:r>
      <w:r>
        <w:rPr>
          <w:rFonts w:hint="eastAsia" w:ascii="宋体" w:hAnsi="宋体"/>
          <w:sz w:val="21"/>
          <w:szCs w:val="21"/>
        </w:rPr>
        <w:t>目前尚未接到客户在产品质量、物料交接、能源、安全、现场管理等方面的投诉和纠纷。</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firstLine="48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eastAsia="zh-CN"/>
        </w:rPr>
        <w:t>该企业</w:t>
      </w:r>
      <w:r>
        <w:rPr>
          <w:rFonts w:hint="eastAsia" w:ascii="宋体" w:hAnsi="宋体"/>
          <w:color w:val="000000" w:themeColor="text1"/>
          <w:sz w:val="21"/>
          <w:szCs w:val="21"/>
          <w:highlight w:val="none"/>
        </w:rPr>
        <w:t>《计量工作质量目标管理程序》，规定了</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rPr>
        <w:t>的计量方针及</w:t>
      </w:r>
      <w:r>
        <w:rPr>
          <w:rFonts w:hint="eastAsia" w:ascii="宋体" w:hAnsi="宋体"/>
          <w:color w:val="000000" w:themeColor="text1"/>
          <w:sz w:val="21"/>
          <w:szCs w:val="21"/>
          <w:highlight w:val="none"/>
          <w:lang w:val="en-US" w:eastAsia="zh-CN"/>
        </w:rPr>
        <w:t>5</w:t>
      </w:r>
      <w:r>
        <w:rPr>
          <w:rFonts w:hint="eastAsia" w:ascii="宋体" w:hAnsi="宋体"/>
          <w:color w:val="000000" w:themeColor="text1"/>
          <w:sz w:val="21"/>
          <w:szCs w:val="21"/>
          <w:highlight w:val="none"/>
        </w:rPr>
        <w:t>项质量目标 ，是管理体系追求的承诺和准则，内容基本覆盖标准要素。</w:t>
      </w:r>
      <w:r>
        <w:rPr>
          <w:rFonts w:hint="eastAsia" w:ascii="宋体" w:hAnsi="宋体"/>
          <w:color w:val="000000" w:themeColor="text1"/>
          <w:sz w:val="21"/>
          <w:szCs w:val="21"/>
          <w:highlight w:val="none"/>
          <w:lang w:val="en-US" w:eastAsia="zh-CN"/>
        </w:rPr>
        <w:t>2020</w:t>
      </w:r>
      <w:r>
        <w:rPr>
          <w:rFonts w:hint="eastAsia" w:ascii="宋体" w:hAnsi="宋体"/>
          <w:color w:val="000000" w:themeColor="text1"/>
          <w:sz w:val="21"/>
          <w:szCs w:val="21"/>
          <w:highlight w:val="none"/>
        </w:rPr>
        <w:t>年度，</w:t>
      </w:r>
      <w:r>
        <w:rPr>
          <w:rFonts w:hint="eastAsia" w:ascii="宋体" w:hAnsi="宋体"/>
          <w:color w:val="000000" w:themeColor="text1"/>
          <w:sz w:val="21"/>
          <w:szCs w:val="21"/>
          <w:highlight w:val="none"/>
          <w:lang w:eastAsia="zh-CN"/>
        </w:rPr>
        <w:t>该厂</w:t>
      </w:r>
      <w:r>
        <w:rPr>
          <w:rFonts w:hint="eastAsia" w:ascii="宋体" w:hAnsi="宋体"/>
          <w:color w:val="000000" w:themeColor="text1"/>
          <w:sz w:val="21"/>
          <w:szCs w:val="21"/>
          <w:highlight w:val="none"/>
          <w:lang w:val="en-US" w:eastAsia="zh-CN"/>
        </w:rPr>
        <w:t>根据体系运行情况</w:t>
      </w:r>
      <w:r>
        <w:rPr>
          <w:rFonts w:hint="eastAsia" w:ascii="宋体" w:hAnsi="宋体"/>
          <w:color w:val="000000" w:themeColor="text1"/>
          <w:sz w:val="21"/>
          <w:szCs w:val="21"/>
          <w:highlight w:val="none"/>
        </w:rPr>
        <w:t>对质量目标进行</w:t>
      </w:r>
      <w:r>
        <w:rPr>
          <w:rFonts w:hint="eastAsia" w:ascii="宋体" w:hAnsi="宋体"/>
          <w:color w:val="000000" w:themeColor="text1"/>
          <w:sz w:val="21"/>
          <w:szCs w:val="21"/>
          <w:highlight w:val="none"/>
          <w:lang w:val="en-US" w:eastAsia="zh-CN"/>
        </w:rPr>
        <w:t>分析改进</w:t>
      </w:r>
      <w:r>
        <w:rPr>
          <w:rFonts w:hint="eastAsia" w:ascii="宋体" w:hAnsi="宋体"/>
          <w:color w:val="000000" w:themeColor="text1"/>
          <w:sz w:val="21"/>
          <w:szCs w:val="21"/>
          <w:highlight w:val="none"/>
        </w:rPr>
        <w:t>，进一步</w:t>
      </w:r>
      <w:r>
        <w:rPr>
          <w:rFonts w:hint="eastAsia" w:ascii="宋体" w:hAnsi="宋体"/>
          <w:color w:val="000000" w:themeColor="text1"/>
          <w:sz w:val="21"/>
          <w:szCs w:val="21"/>
          <w:highlight w:val="none"/>
          <w:lang w:val="en-US" w:eastAsia="zh-CN"/>
        </w:rPr>
        <w:t>满足</w:t>
      </w:r>
      <w:r>
        <w:rPr>
          <w:rFonts w:hint="eastAsia" w:ascii="宋体" w:hAnsi="宋体"/>
          <w:color w:val="000000" w:themeColor="text1"/>
          <w:sz w:val="21"/>
          <w:szCs w:val="21"/>
          <w:highlight w:val="none"/>
        </w:rPr>
        <w:t>顾客、质量、服务等方面的要求，符合GB/T 19022-2003标准要求，使其更具有动态性和适应性、有效性及对持续运作的控制。</w:t>
      </w:r>
    </w:p>
    <w:p>
      <w:pPr>
        <w:widowControl/>
        <w:numPr>
          <w:ilvl w:val="0"/>
          <w:numId w:val="0"/>
        </w:numPr>
        <w:spacing w:line="276"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numPr>
          <w:ilvl w:val="0"/>
          <w:numId w:val="0"/>
        </w:numPr>
        <w:spacing w:line="276" w:lineRule="auto"/>
        <w:rPr>
          <w:rFonts w:hint="eastAsia" w:asciiTheme="minorEastAsia" w:hAnsiTheme="minorEastAsia"/>
          <w:bCs/>
          <w:szCs w:val="21"/>
          <w:lang w:val="en-US" w:eastAsia="zh-CN"/>
        </w:rPr>
      </w:pPr>
      <w:r>
        <w:rPr>
          <w:rFonts w:hint="eastAsia" w:asciiTheme="minorEastAsia" w:hAnsiTheme="minorEastAsia"/>
          <w:bCs/>
          <w:szCs w:val="21"/>
          <w:lang w:val="en-US" w:eastAsia="zh-CN"/>
        </w:rPr>
        <w:t xml:space="preserve">  该企业2020年</w:t>
      </w:r>
      <w:r>
        <w:rPr>
          <w:rFonts w:hint="eastAsia" w:asciiTheme="minorEastAsia" w:hAnsiTheme="minorEastAsia"/>
          <w:bCs/>
          <w:szCs w:val="21"/>
        </w:rPr>
        <w:t>组织</w:t>
      </w:r>
      <w:r>
        <w:rPr>
          <w:rFonts w:hint="eastAsia" w:asciiTheme="minorEastAsia" w:hAnsiTheme="minorEastAsia"/>
          <w:bCs/>
          <w:szCs w:val="21"/>
          <w:lang w:val="en-US" w:eastAsia="zh-CN"/>
        </w:rPr>
        <w:t>机构无变化</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asciiTheme="minorEastAsia" w:hAnsiTheme="minorEastAsia"/>
          <w:bCs/>
          <w:szCs w:val="21"/>
          <w:lang w:val="en-US" w:eastAsia="zh-CN"/>
        </w:rPr>
        <w:t xml:space="preserve">  </w:t>
      </w:r>
      <w:r>
        <w:rPr>
          <w:rFonts w:hint="eastAsia" w:cs="宋体" w:asciiTheme="minorEastAsia" w:hAnsiTheme="minorEastAsia"/>
          <w:bCs/>
          <w:kern w:val="0"/>
          <w:szCs w:val="21"/>
        </w:rPr>
        <w:t>该公司已按要求北京国标联合认证有限公司要求正确使用标志和证书。</w:t>
      </w:r>
    </w:p>
    <w:p>
      <w:pPr>
        <w:snapToGrid w:val="0"/>
        <w:spacing w:line="360" w:lineRule="auto"/>
        <w:ind w:right="-512" w:rightChars="-244"/>
        <w:rPr>
          <w:rFonts w:ascii="宋体" w:hAnsi="宋体"/>
          <w:color w:val="000000" w:themeColor="text1"/>
          <w:sz w:val="21"/>
          <w:szCs w:val="21"/>
          <w:highlight w:val="none"/>
        </w:rPr>
      </w:pPr>
      <w:r>
        <w:rPr>
          <w:rFonts w:hint="eastAsia" w:asciiTheme="minorEastAsia" w:hAnsiTheme="minorEastAsia"/>
          <w:bCs/>
          <w:color w:val="000000" w:themeColor="text1"/>
          <w:sz w:val="21"/>
          <w:szCs w:val="21"/>
          <w:lang w:val="en-US" w:eastAsia="zh-CN"/>
        </w:rPr>
        <w:t>10</w:t>
      </w:r>
      <w:r>
        <w:rPr>
          <w:rFonts w:hint="eastAsia" w:asciiTheme="minorEastAsia" w:hAnsiTheme="minorEastAsia"/>
          <w:bCs/>
          <w:color w:val="000000" w:themeColor="text1"/>
          <w:sz w:val="21"/>
          <w:szCs w:val="21"/>
          <w:highlight w:val="none"/>
          <w:lang w:val="en-US" w:eastAsia="zh-CN"/>
        </w:rPr>
        <w:t>.</w:t>
      </w:r>
      <w:r>
        <w:rPr>
          <w:rFonts w:hint="eastAsia" w:ascii="宋体" w:hAnsi="宋体"/>
          <w:color w:val="000000" w:themeColor="text1"/>
          <w:sz w:val="21"/>
          <w:szCs w:val="21"/>
          <w:highlight w:val="none"/>
        </w:rPr>
        <w:t>本次审核共出具</w:t>
      </w:r>
      <w:r>
        <w:rPr>
          <w:rFonts w:hint="eastAsia" w:ascii="宋体" w:hAnsi="宋体"/>
          <w:color w:val="000000" w:themeColor="text1"/>
          <w:sz w:val="21"/>
          <w:szCs w:val="21"/>
          <w:highlight w:val="none"/>
          <w:lang w:val="en-US" w:eastAsia="zh-CN"/>
        </w:rPr>
        <w:t>1个</w:t>
      </w:r>
      <w:r>
        <w:rPr>
          <w:rFonts w:hint="eastAsia" w:ascii="宋体" w:hAnsi="宋体"/>
          <w:color w:val="000000" w:themeColor="text1"/>
          <w:sz w:val="21"/>
          <w:szCs w:val="21"/>
          <w:highlight w:val="none"/>
        </w:rPr>
        <w:t>一般不符合项，</w:t>
      </w:r>
      <w:r>
        <w:rPr>
          <w:rFonts w:hint="eastAsia" w:cs="宋体" w:asciiTheme="minorEastAsia" w:hAnsiTheme="minorEastAsia"/>
          <w:color w:val="000000" w:themeColor="text1"/>
          <w:kern w:val="0"/>
          <w:sz w:val="21"/>
          <w:szCs w:val="21"/>
          <w:highlight w:val="none"/>
          <w:lang w:val="en-US" w:eastAsia="zh-CN"/>
        </w:rPr>
        <w:t>属于次要不符合，</w:t>
      </w:r>
      <w:r>
        <w:rPr>
          <w:rFonts w:hint="eastAsia" w:ascii="宋体" w:hAnsi="宋体"/>
          <w:color w:val="000000" w:themeColor="text1"/>
          <w:sz w:val="21"/>
          <w:szCs w:val="21"/>
          <w:highlight w:val="none"/>
        </w:rPr>
        <w:t>未发现严重或系统性的不符合情况。</w:t>
      </w:r>
    </w:p>
    <w:p>
      <w:pPr>
        <w:spacing w:line="440" w:lineRule="exact"/>
        <w:ind w:firstLine="420" w:firstLineChars="200"/>
        <w:jc w:val="left"/>
        <w:rPr>
          <w:rFonts w:hint="default" w:ascii="宋体" w:hAnsi="宋体" w:cs="宋体"/>
          <w:kern w:val="0"/>
          <w:szCs w:val="21"/>
          <w:lang w:val="en-US"/>
        </w:rPr>
      </w:pPr>
      <w:r>
        <w:rPr>
          <w:rFonts w:hint="eastAsia" w:cs="宋体" w:asciiTheme="minorEastAsia" w:hAnsiTheme="minorEastAsia"/>
          <w:color w:val="000000" w:themeColor="text1"/>
          <w:kern w:val="0"/>
          <w:sz w:val="21"/>
          <w:szCs w:val="21"/>
          <w:highlight w:val="none"/>
          <w:lang w:val="en-US" w:eastAsia="zh-CN"/>
        </w:rPr>
        <w:t>10.1、</w:t>
      </w:r>
      <w:r>
        <w:rPr>
          <w:rFonts w:hint="eastAsia"/>
          <w:szCs w:val="21"/>
          <w:lang w:val="en-US" w:eastAsia="zh-CN"/>
        </w:rPr>
        <w:t>在生产部检查时发现</w:t>
      </w:r>
      <w:r>
        <w:rPr>
          <w:rFonts w:hint="eastAsia"/>
          <w:szCs w:val="21"/>
        </w:rPr>
        <w:t>编号</w:t>
      </w:r>
      <w:r>
        <w:rPr>
          <w:rFonts w:hint="eastAsia"/>
          <w:szCs w:val="21"/>
          <w:lang w:eastAsia="zh-CN"/>
        </w:rPr>
        <w:t>：</w:t>
      </w:r>
      <w:r>
        <w:rPr>
          <w:rFonts w:hint="eastAsia"/>
          <w:szCs w:val="21"/>
          <w:lang w:val="en-US" w:eastAsia="zh-CN"/>
        </w:rPr>
        <w:t>002</w:t>
      </w:r>
      <w:r>
        <w:rPr>
          <w:rFonts w:hint="eastAsia"/>
          <w:szCs w:val="21"/>
          <w:lang w:eastAsia="zh-CN"/>
        </w:rPr>
        <w:t>，</w:t>
      </w:r>
      <w:r>
        <w:rPr>
          <w:rFonts w:hint="eastAsia"/>
          <w:szCs w:val="21"/>
        </w:rPr>
        <w:t>型号</w:t>
      </w:r>
      <w:r>
        <w:rPr>
          <w:rFonts w:hint="eastAsia"/>
          <w:szCs w:val="21"/>
          <w:lang w:val="en-US" w:eastAsia="zh-CN"/>
        </w:rPr>
        <w:t>(0.2-1.0)</w:t>
      </w:r>
      <w:r>
        <w:rPr>
          <w:rFonts w:hint="eastAsia" w:ascii="宋体" w:hAnsi="宋体" w:eastAsia="宋体" w:cs="宋体"/>
          <w:szCs w:val="21"/>
          <w:lang w:val="en-US" w:eastAsia="zh-CN"/>
        </w:rPr>
        <w:t>㎜</w:t>
      </w:r>
      <w:r>
        <w:rPr>
          <w:rFonts w:hint="eastAsia"/>
          <w:szCs w:val="21"/>
          <w:lang w:val="en-US" w:eastAsia="zh-CN"/>
        </w:rPr>
        <w:t xml:space="preserve"> 塞尺</w:t>
      </w:r>
      <w:r>
        <w:rPr>
          <w:rFonts w:hint="eastAsia"/>
          <w:szCs w:val="21"/>
          <w:lang w:eastAsia="zh-CN"/>
        </w:rPr>
        <w:t>，</w:t>
      </w:r>
      <w:r>
        <w:rPr>
          <w:rFonts w:hint="eastAsia"/>
          <w:szCs w:val="21"/>
          <w:lang w:val="en-US" w:eastAsia="zh-CN"/>
        </w:rPr>
        <w:t>使用的是校准证书未对该证书进行确认</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rPr>
        <w:t xml:space="preserve">  </w:t>
      </w:r>
      <w:r>
        <w:rPr>
          <w:rFonts w:hint="eastAsia" w:ascii="宋体" w:hAnsi="宋体" w:cs="宋体"/>
          <w:kern w:val="0"/>
          <w:szCs w:val="21"/>
          <w:lang w:val="en-US" w:eastAsia="zh-CN"/>
        </w:rPr>
        <w:t>GB/T19022-2003.7.1.1条款的要求。</w:t>
      </w:r>
    </w:p>
    <w:p>
      <w:pPr>
        <w:widowControl/>
        <w:spacing w:line="276" w:lineRule="auto"/>
        <w:rPr>
          <w:rFonts w:hint="default"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11.该企业配备有二块电能表精度符合GB17167-2006的要求2020年1-10月共用电折合37吨标煤。</w:t>
      </w: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snapToGrid w:val="0"/>
        <w:spacing w:line="400" w:lineRule="exact"/>
        <w:ind w:right="-512" w:rightChars="-244" w:firstLine="480"/>
        <w:rPr>
          <w:rFonts w:hint="eastAsia" w:ascii="宋体" w:hAnsi="宋体"/>
          <w:color w:val="000000" w:themeColor="text1"/>
          <w:sz w:val="21"/>
          <w:szCs w:val="21"/>
        </w:rPr>
      </w:pPr>
      <w:r>
        <w:rPr>
          <w:rFonts w:hint="eastAsia" w:ascii="宋体" w:hAnsi="宋体" w:eastAsia="宋体" w:cs="宋体"/>
          <w:kern w:val="0"/>
          <w:szCs w:val="28"/>
          <w:lang w:eastAsia="zh-CN"/>
        </w:rPr>
        <w:tab/>
      </w:r>
      <w:r>
        <w:rPr>
          <w:rStyle w:val="10"/>
          <w:rFonts w:hint="eastAsia" w:ascii="宋体" w:hAnsi="宋体" w:eastAsia="宋体"/>
          <w:color w:val="000000" w:themeColor="text1"/>
          <w:sz w:val="21"/>
          <w:szCs w:val="21"/>
        </w:rPr>
        <w:t>通过</w:t>
      </w:r>
      <w:r>
        <w:rPr>
          <w:rStyle w:val="10"/>
          <w:rFonts w:hint="eastAsia" w:ascii="宋体" w:hAnsi="宋体" w:eastAsia="宋体"/>
          <w:color w:val="000000" w:themeColor="text1"/>
          <w:sz w:val="21"/>
          <w:szCs w:val="21"/>
          <w:lang w:val="en-US" w:eastAsia="zh-CN"/>
        </w:rPr>
        <w:t>2020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26</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cs="宋体"/>
          <w:bCs/>
          <w:color w:val="000000" w:themeColor="text1"/>
          <w:kern w:val="0"/>
          <w:sz w:val="21"/>
          <w:szCs w:val="21"/>
          <w:lang w:val="en-US" w:eastAsia="zh-CN"/>
        </w:rPr>
        <w:t>四川鑫瑞达办公家具有限公司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w:t>
      </w:r>
      <w:r>
        <w:rPr>
          <w:rFonts w:hint="eastAsia" w:asciiTheme="minorEastAsia" w:hAnsiTheme="minorEastAsia"/>
          <w:bCs/>
          <w:color w:val="000000" w:themeColor="text1"/>
          <w:sz w:val="21"/>
          <w:szCs w:val="21"/>
          <w:lang w:val="en-US" w:eastAsia="zh-CN"/>
        </w:rPr>
        <w:t>一</w:t>
      </w:r>
      <w:r>
        <w:rPr>
          <w:rFonts w:hint="eastAsia" w:asciiTheme="minorEastAsia" w:hAnsiTheme="minorEastAsia"/>
          <w:bCs/>
          <w:color w:val="000000" w:themeColor="text1"/>
          <w:sz w:val="21"/>
          <w:szCs w:val="21"/>
        </w:rPr>
        <w:t>年内，</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cs="宋体"/>
          <w:bCs/>
          <w:color w:val="000000" w:themeColor="text1"/>
          <w:kern w:val="0"/>
          <w:sz w:val="21"/>
          <w:szCs w:val="21"/>
          <w:lang w:val="en-US" w:eastAsia="zh-CN"/>
        </w:rPr>
        <w:t>四川鑫瑞达办公家具有限公司</w:t>
      </w:r>
      <w:r>
        <w:rPr>
          <w:rFonts w:hint="eastAsia" w:ascii="宋体" w:hAnsi="宋体"/>
          <w:color w:val="000000" w:themeColor="text1"/>
          <w:sz w:val="21"/>
          <w:szCs w:val="21"/>
        </w:rPr>
        <w:t>测量管理体系，符合GB/T 19022-2003标准要求，对体系运行具有持续的有效性、符合性予以肯定。建议报请公司批准通过监督审核。</w:t>
      </w:r>
    </w:p>
    <w:p>
      <w:pPr>
        <w:widowControl/>
        <w:tabs>
          <w:tab w:val="left" w:pos="204"/>
          <w:tab w:val="right" w:pos="8531"/>
        </w:tabs>
        <w:spacing w:line="276" w:lineRule="auto"/>
        <w:ind w:right="945"/>
        <w:jc w:val="left"/>
        <w:rPr>
          <w:rFonts w:hint="eastAsia" w:ascii="宋体" w:hAnsi="宋体" w:eastAsia="宋体" w:cs="宋体"/>
          <w:kern w:val="0"/>
          <w:szCs w:val="28"/>
          <w:lang w:eastAsia="zh-CN"/>
        </w:rPr>
      </w:pPr>
      <w:r>
        <w:rPr>
          <w:rFonts w:hint="eastAsia" w:ascii="宋体" w:hAnsi="宋体" w:eastAsia="宋体" w:cs="宋体"/>
          <w:kern w:val="0"/>
          <w:szCs w:val="28"/>
          <w:lang w:eastAsia="zh-CN"/>
        </w:rPr>
        <w:tab/>
      </w:r>
    </w:p>
    <w:p>
      <w:pPr>
        <w:widowControl/>
        <w:tabs>
          <w:tab w:val="left" w:pos="204"/>
          <w:tab w:val="right" w:pos="8531"/>
        </w:tabs>
        <w:spacing w:line="276" w:lineRule="auto"/>
        <w:ind w:right="945" w:firstLine="210" w:firstLineChars="100"/>
        <w:jc w:val="left"/>
        <w:rPr>
          <w:rFonts w:hint="default" w:ascii="宋体" w:hAnsi="宋体" w:eastAsia="宋体" w:cs="宋体"/>
          <w:kern w:val="0"/>
          <w:szCs w:val="28"/>
          <w:lang w:val="en-US"/>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2020.11.26</w:t>
      </w:r>
    </w:p>
    <w:p>
      <w:pPr>
        <w:widowControl/>
        <w:spacing w:line="276" w:lineRule="auto"/>
        <w:ind w:right="1365"/>
        <w:rPr>
          <w:rFonts w:hint="eastAsia" w:ascii="宋体" w:hAnsi="宋体" w:eastAsia="宋体" w:cs="宋体"/>
          <w:b/>
          <w:bCs/>
          <w:kern w:val="0"/>
          <w:szCs w:val="21"/>
        </w:rPr>
      </w:pPr>
      <w:bookmarkStart w:id="11" w:name="_GoBack"/>
      <w:bookmarkEnd w:id="11"/>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w:t>
      </w: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9A52F8"/>
    <w:rsid w:val="173F43F8"/>
    <w:rsid w:val="29F75A02"/>
    <w:rsid w:val="319E476C"/>
    <w:rsid w:val="3F412EE2"/>
    <w:rsid w:val="7C1E2F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10</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2020-11-26T03:43:37Z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