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right"/>
        <w:rPr>
          <w:rFonts w:hint="default" w:ascii="Times New Roman" w:hAnsi="Times New Roman" w:cs="Times New Roman" w:eastAsiaTheme="minorEastAsia"/>
          <w:sz w:val="20"/>
          <w:szCs w:val="28"/>
          <w:lang w:val="en-US" w:eastAsia="zh-CN"/>
        </w:rPr>
      </w:pPr>
      <w:r>
        <w:rPr>
          <w:rFonts w:ascii="Times New Roman" w:hAnsi="Times New Roman" w:cs="Times New Roman"/>
          <w:sz w:val="20"/>
          <w:szCs w:val="28"/>
        </w:rPr>
        <w:t>编号</w:t>
      </w:r>
      <w:r>
        <w:rPr>
          <w:rFonts w:hint="eastAsia" w:ascii="Times New Roman" w:hAnsi="Times New Roman" w:cs="Times New Roman"/>
          <w:sz w:val="20"/>
          <w:szCs w:val="28"/>
        </w:rPr>
        <w:t>：</w:t>
      </w:r>
      <w:bookmarkStart w:id="0" w:name="合同名称"/>
      <w:r>
        <w:rPr>
          <w:rFonts w:ascii="Times New Roman" w:hAnsi="Times New Roman" w:cs="Times New Roman"/>
          <w:sz w:val="20"/>
          <w:szCs w:val="28"/>
          <w:u w:val="single"/>
        </w:rPr>
        <w:t>0</w:t>
      </w:r>
      <w:r>
        <w:rPr>
          <w:rFonts w:hint="eastAsia" w:ascii="Times New Roman" w:hAnsi="Times New Roman" w:cs="Times New Roman"/>
          <w:sz w:val="20"/>
          <w:szCs w:val="28"/>
          <w:u w:val="single"/>
          <w:lang w:val="en-US" w:eastAsia="zh-CN"/>
        </w:rPr>
        <w:t>163</w:t>
      </w:r>
      <w:r>
        <w:rPr>
          <w:rFonts w:hint="eastAsia" w:ascii="Times New Roman" w:hAnsi="Times New Roman" w:cs="Times New Roman"/>
          <w:sz w:val="20"/>
          <w:szCs w:val="28"/>
          <w:u w:val="single"/>
        </w:rPr>
        <w:t>-20</w:t>
      </w:r>
      <w:r>
        <w:rPr>
          <w:rFonts w:hint="eastAsia" w:ascii="Times New Roman" w:hAnsi="Times New Roman" w:cs="Times New Roman"/>
          <w:sz w:val="20"/>
          <w:szCs w:val="28"/>
          <w:u w:val="single"/>
          <w:lang w:val="en-US" w:eastAsia="zh-CN"/>
        </w:rPr>
        <w:t>19</w:t>
      </w:r>
      <w:r>
        <w:rPr>
          <w:rFonts w:ascii="Times New Roman" w:hAnsi="Times New Roman" w:cs="Times New Roman"/>
          <w:sz w:val="20"/>
          <w:szCs w:val="28"/>
          <w:u w:val="single"/>
        </w:rPr>
        <w:t>-20</w:t>
      </w:r>
      <w:bookmarkEnd w:id="0"/>
      <w:r>
        <w:rPr>
          <w:rFonts w:hint="eastAsia" w:ascii="Times New Roman" w:hAnsi="Times New Roman" w:cs="Times New Roman"/>
          <w:sz w:val="20"/>
          <w:szCs w:val="28"/>
          <w:u w:val="single"/>
          <w:lang w:val="en-US" w:eastAsia="zh-CN"/>
        </w:rPr>
        <w:t>20</w:t>
      </w:r>
    </w:p>
    <w:tbl>
      <w:tblPr>
        <w:tblStyle w:val="6"/>
        <w:tblpPr w:leftFromText="180" w:rightFromText="180" w:vertAnchor="text" w:horzAnchor="margin" w:tblpXSpec="center" w:tblpY="218"/>
        <w:tblW w:w="1059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86"/>
        <w:gridCol w:w="866"/>
        <w:gridCol w:w="1177"/>
        <w:gridCol w:w="1073"/>
        <w:gridCol w:w="900"/>
        <w:gridCol w:w="1454"/>
        <w:gridCol w:w="1592"/>
        <w:gridCol w:w="1315"/>
        <w:gridCol w:w="93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</w:trPr>
        <w:tc>
          <w:tcPr>
            <w:tcW w:w="1286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企业名称</w:t>
            </w:r>
          </w:p>
        </w:tc>
        <w:tc>
          <w:tcPr>
            <w:tcW w:w="5470" w:type="dxa"/>
            <w:gridSpan w:val="5"/>
            <w:vAlign w:val="center"/>
          </w:tcPr>
          <w:p>
            <w:pPr>
              <w:rPr>
                <w:rFonts w:hint="eastAsia" w:eastAsiaTheme="minorEastAsia"/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四川田册科技限公司</w:t>
            </w:r>
          </w:p>
        </w:tc>
        <w:tc>
          <w:tcPr>
            <w:tcW w:w="1592" w:type="dxa"/>
            <w:vAlign w:val="center"/>
          </w:tcPr>
          <w:p>
            <w:pPr>
              <w:ind w:firstLine="105" w:firstLineChars="50"/>
              <w:rPr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审核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员</w:t>
            </w:r>
          </w:p>
        </w:tc>
        <w:tc>
          <w:tcPr>
            <w:tcW w:w="2250" w:type="dxa"/>
            <w:gridSpan w:val="2"/>
            <w:vAlign w:val="center"/>
          </w:tcPr>
          <w:p>
            <w:pPr>
              <w:jc w:val="center"/>
              <w:rPr>
                <w:rFonts w:hint="default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胡琳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</w:trPr>
        <w:tc>
          <w:tcPr>
            <w:tcW w:w="1286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部门</w:t>
            </w:r>
          </w:p>
        </w:tc>
        <w:tc>
          <w:tcPr>
            <w:tcW w:w="866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测量设备名称</w:t>
            </w:r>
          </w:p>
        </w:tc>
        <w:tc>
          <w:tcPr>
            <w:tcW w:w="1177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测量设备编号</w:t>
            </w:r>
          </w:p>
        </w:tc>
        <w:tc>
          <w:tcPr>
            <w:tcW w:w="1073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型号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规格</w:t>
            </w: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测量设备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准确度等级</w:t>
            </w:r>
          </w:p>
        </w:tc>
        <w:tc>
          <w:tcPr>
            <w:tcW w:w="1454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测量标准置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准确度等级</w:t>
            </w:r>
          </w:p>
        </w:tc>
        <w:tc>
          <w:tcPr>
            <w:tcW w:w="1592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检定/校准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机构</w:t>
            </w:r>
          </w:p>
        </w:tc>
        <w:tc>
          <w:tcPr>
            <w:tcW w:w="1315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检定/校准日期</w:t>
            </w:r>
          </w:p>
        </w:tc>
        <w:tc>
          <w:tcPr>
            <w:tcW w:w="935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符</w:t>
            </w:r>
            <w:r>
              <w:rPr>
                <w:rFonts w:hint="eastAsia"/>
                <w:szCs w:val="21"/>
              </w:rPr>
              <w:t>合打</w:t>
            </w:r>
            <w:r>
              <w:rPr>
                <w:rFonts w:hint="eastAsia" w:ascii="宋体" w:hAnsi="宋体"/>
                <w:szCs w:val="21"/>
              </w:rPr>
              <w:t>√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不</w:t>
            </w:r>
            <w:r>
              <w:rPr>
                <w:rFonts w:hint="eastAsia" w:ascii="宋体" w:hAnsi="宋体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合打</w:t>
            </w:r>
            <w:r>
              <w:rPr>
                <w:rFonts w:ascii="Times New Roman" w:hAnsi="Times New Roman" w:cs="Times New Roman"/>
                <w:szCs w:val="21"/>
              </w:rPr>
              <w:t>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</w:trPr>
        <w:tc>
          <w:tcPr>
            <w:tcW w:w="1286" w:type="dxa"/>
            <w:vAlign w:val="center"/>
          </w:tcPr>
          <w:p>
            <w:pPr>
              <w:rPr>
                <w:rFonts w:hint="eastAsia" w:eastAsiaTheme="minorEastAsia"/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行政人事部</w:t>
            </w:r>
          </w:p>
        </w:tc>
        <w:tc>
          <w:tcPr>
            <w:tcW w:w="866" w:type="dxa"/>
            <w:vAlign w:val="center"/>
          </w:tcPr>
          <w:p>
            <w:pPr>
              <w:jc w:val="center"/>
              <w:rPr>
                <w:rFonts w:hint="eastAsia" w:eastAsiaTheme="minorEastAsia"/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全站仪</w:t>
            </w:r>
          </w:p>
        </w:tc>
        <w:tc>
          <w:tcPr>
            <w:tcW w:w="1177" w:type="dxa"/>
            <w:vAlign w:val="center"/>
          </w:tcPr>
          <w:p>
            <w:pPr>
              <w:jc w:val="center"/>
              <w:rPr>
                <w:rFonts w:hint="default" w:eastAsiaTheme="minorEastAsia"/>
                <w:color w:val="FF0000"/>
                <w:szCs w:val="21"/>
                <w:lang w:val="en-US" w:eastAsia="zh-CN"/>
              </w:rPr>
            </w:pPr>
            <w:r>
              <w:rPr>
                <w:rFonts w:hint="eastAsia"/>
                <w:color w:val="000000" w:themeColor="text1"/>
                <w:szCs w:val="21"/>
                <w:lang w:val="en-US" w:eastAsia="zh-CN"/>
              </w:rPr>
              <w:t>1H000414</w:t>
            </w:r>
          </w:p>
        </w:tc>
        <w:tc>
          <w:tcPr>
            <w:tcW w:w="1073" w:type="dxa"/>
            <w:vAlign w:val="center"/>
          </w:tcPr>
          <w:p>
            <w:pPr>
              <w:jc w:val="center"/>
              <w:rPr>
                <w:rFonts w:hint="default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HTS-212L</w:t>
            </w:r>
          </w:p>
        </w:tc>
        <w:tc>
          <w:tcPr>
            <w:tcW w:w="900" w:type="dxa"/>
            <w:vAlign w:val="center"/>
          </w:tcPr>
          <w:p>
            <w:pPr>
              <w:ind w:firstLine="210" w:firstLineChars="100"/>
              <w:jc w:val="center"/>
              <w:rPr>
                <w:rFonts w:hint="eastAsia" w:eastAsiaTheme="minorEastAsia"/>
                <w:szCs w:val="21"/>
                <w:lang w:val="en-US" w:eastAsia="zh-CN"/>
              </w:rPr>
            </w:pPr>
            <w:r>
              <w:rPr>
                <w:rFonts w:hint="default" w:ascii="Calibri" w:hAnsi="Calibri" w:cs="Calibri"/>
                <w:szCs w:val="21"/>
                <w:lang w:val="en-US" w:eastAsia="zh-CN"/>
              </w:rPr>
              <w:t>1</w:t>
            </w:r>
            <w:r>
              <w:rPr>
                <w:rFonts w:hint="eastAsia"/>
                <w:szCs w:val="21"/>
                <w:lang w:val="en-US" w:eastAsia="zh-CN"/>
              </w:rPr>
              <w:t>级</w:t>
            </w:r>
          </w:p>
        </w:tc>
        <w:tc>
          <w:tcPr>
            <w:tcW w:w="1454" w:type="dxa"/>
            <w:vAlign w:val="center"/>
          </w:tcPr>
          <w:p>
            <w:pPr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(</w:t>
            </w:r>
            <w:r>
              <w:rPr>
                <w:rFonts w:hint="eastAsia"/>
                <w:szCs w:val="21"/>
                <w:lang w:val="en-US" w:eastAsia="zh-CN"/>
              </w:rPr>
              <w:t>金堂基线场1000m</w:t>
            </w: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)</w:t>
            </w:r>
            <w:r>
              <w:rPr>
                <w:rFonts w:hint="eastAsia"/>
                <w:szCs w:val="21"/>
                <w:lang w:val="en-US" w:eastAsia="zh-CN"/>
              </w:rPr>
              <w:t>.U=</w:t>
            </w:r>
            <w:r>
              <w:rPr>
                <w:rFonts w:hint="eastAsia" w:ascii="宋体" w:hAnsi="宋体" w:eastAsia="宋体" w:cs="宋体"/>
                <w:szCs w:val="21"/>
              </w:rPr>
              <w:t>±</w:t>
            </w: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0.3″</w:t>
            </w:r>
          </w:p>
        </w:tc>
        <w:tc>
          <w:tcPr>
            <w:tcW w:w="1592" w:type="dxa"/>
            <w:vAlign w:val="center"/>
          </w:tcPr>
          <w:p>
            <w:pPr>
              <w:jc w:val="center"/>
              <w:rPr>
                <w:rFonts w:hint="eastAsia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四川省测绘计量检定站</w:t>
            </w:r>
          </w:p>
        </w:tc>
        <w:tc>
          <w:tcPr>
            <w:tcW w:w="1315" w:type="dxa"/>
            <w:vAlign w:val="center"/>
          </w:tcPr>
          <w:p>
            <w:pPr>
              <w:jc w:val="center"/>
              <w:rPr>
                <w:rFonts w:hint="default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</w:rPr>
              <w:t>20</w:t>
            </w:r>
            <w:r>
              <w:rPr>
                <w:rFonts w:hint="eastAsia"/>
                <w:szCs w:val="21"/>
                <w:lang w:val="en-US" w:eastAsia="zh-CN"/>
              </w:rPr>
              <w:t>2003.22</w:t>
            </w:r>
          </w:p>
        </w:tc>
        <w:tc>
          <w:tcPr>
            <w:tcW w:w="935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4" w:hRule="atLeast"/>
        </w:trPr>
        <w:tc>
          <w:tcPr>
            <w:tcW w:w="1286" w:type="dxa"/>
            <w:vAlign w:val="center"/>
          </w:tcPr>
          <w:p>
            <w:pPr>
              <w:jc w:val="both"/>
              <w:rPr>
                <w:rFonts w:hint="eastAsia" w:eastAsiaTheme="minorEastAsia"/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行政人事部</w:t>
            </w:r>
          </w:p>
        </w:tc>
        <w:tc>
          <w:tcPr>
            <w:tcW w:w="866" w:type="dxa"/>
            <w:vAlign w:val="center"/>
          </w:tcPr>
          <w:p>
            <w:pPr>
              <w:jc w:val="both"/>
              <w:rPr>
                <w:szCs w:val="21"/>
              </w:rPr>
            </w:pPr>
          </w:p>
          <w:p>
            <w:pPr>
              <w:jc w:val="center"/>
              <w:rPr>
                <w:rFonts w:hint="eastAsia" w:eastAsiaTheme="minorEastAsia"/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水准仪</w:t>
            </w:r>
          </w:p>
        </w:tc>
        <w:tc>
          <w:tcPr>
            <w:tcW w:w="1177" w:type="dxa"/>
            <w:vAlign w:val="center"/>
          </w:tcPr>
          <w:p>
            <w:pPr>
              <w:jc w:val="center"/>
              <w:rPr>
                <w:rFonts w:hint="default" w:eastAsiaTheme="minorEastAsia"/>
                <w:color w:val="FF0000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9863521</w:t>
            </w:r>
          </w:p>
        </w:tc>
        <w:tc>
          <w:tcPr>
            <w:tcW w:w="1073" w:type="dxa"/>
            <w:vAlign w:val="center"/>
          </w:tcPr>
          <w:p>
            <w:pPr>
              <w:jc w:val="center"/>
              <w:rPr>
                <w:rFonts w:hint="default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DS3-E</w:t>
            </w:r>
          </w:p>
        </w:tc>
        <w:tc>
          <w:tcPr>
            <w:tcW w:w="900" w:type="dxa"/>
            <w:vAlign w:val="center"/>
          </w:tcPr>
          <w:p>
            <w:pPr>
              <w:ind w:firstLine="210" w:firstLineChars="100"/>
              <w:jc w:val="center"/>
              <w:rPr>
                <w:rFonts w:hint="default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1级</w:t>
            </w:r>
          </w:p>
        </w:tc>
        <w:tc>
          <w:tcPr>
            <w:tcW w:w="1454" w:type="dxa"/>
            <w:vAlign w:val="center"/>
          </w:tcPr>
          <w:p>
            <w:pPr>
              <w:rPr>
                <w:rFonts w:hint="default" w:eastAsiaTheme="minorEastAsia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(</w:t>
            </w:r>
            <w:r>
              <w:rPr>
                <w:rFonts w:hint="eastAsia"/>
                <w:szCs w:val="21"/>
                <w:lang w:val="en-US" w:eastAsia="zh-CN"/>
              </w:rPr>
              <w:t>金堂基线场1000m</w:t>
            </w: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)</w:t>
            </w:r>
            <w:r>
              <w:rPr>
                <w:rFonts w:hint="eastAsia"/>
                <w:szCs w:val="21"/>
                <w:lang w:val="en-US" w:eastAsia="zh-CN"/>
              </w:rPr>
              <w:t>.DS05级</w:t>
            </w:r>
          </w:p>
        </w:tc>
        <w:tc>
          <w:tcPr>
            <w:tcW w:w="1592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四川省测绘计量检定站</w:t>
            </w:r>
          </w:p>
        </w:tc>
        <w:tc>
          <w:tcPr>
            <w:tcW w:w="1315" w:type="dxa"/>
            <w:vAlign w:val="center"/>
          </w:tcPr>
          <w:p>
            <w:pPr>
              <w:jc w:val="center"/>
              <w:rPr>
                <w:rFonts w:hint="default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</w:rPr>
              <w:t>20</w:t>
            </w:r>
            <w:r>
              <w:rPr>
                <w:rFonts w:hint="eastAsia"/>
                <w:szCs w:val="21"/>
                <w:lang w:val="en-US" w:eastAsia="zh-CN"/>
              </w:rPr>
              <w:t>20.03.22</w:t>
            </w:r>
          </w:p>
        </w:tc>
        <w:tc>
          <w:tcPr>
            <w:tcW w:w="935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6" w:hRule="atLeast"/>
        </w:trPr>
        <w:tc>
          <w:tcPr>
            <w:tcW w:w="1286" w:type="dxa"/>
            <w:vAlign w:val="center"/>
          </w:tcPr>
          <w:p>
            <w:pPr>
              <w:jc w:val="both"/>
              <w:rPr>
                <w:rFonts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行政人事部</w:t>
            </w:r>
          </w:p>
        </w:tc>
        <w:tc>
          <w:tcPr>
            <w:tcW w:w="866" w:type="dxa"/>
            <w:vAlign w:val="center"/>
          </w:tcPr>
          <w:p>
            <w:pPr>
              <w:jc w:val="center"/>
              <w:rPr>
                <w:rFonts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手持激光测距仪</w:t>
            </w:r>
          </w:p>
        </w:tc>
        <w:tc>
          <w:tcPr>
            <w:tcW w:w="1177" w:type="dxa"/>
            <w:vAlign w:val="center"/>
          </w:tcPr>
          <w:p>
            <w:pPr>
              <w:jc w:val="center"/>
              <w:rPr>
                <w:rFonts w:hint="default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310250155</w:t>
            </w:r>
          </w:p>
        </w:tc>
        <w:tc>
          <w:tcPr>
            <w:tcW w:w="1073" w:type="dxa"/>
            <w:vAlign w:val="center"/>
          </w:tcPr>
          <w:p>
            <w:pPr>
              <w:jc w:val="center"/>
              <w:rPr>
                <w:rFonts w:hint="default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DLE4000</w:t>
            </w: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rFonts w:hint="default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 xml:space="preserve"> 1级</w:t>
            </w:r>
          </w:p>
        </w:tc>
        <w:tc>
          <w:tcPr>
            <w:tcW w:w="1454" w:type="dxa"/>
            <w:vAlign w:val="center"/>
          </w:tcPr>
          <w:p>
            <w:pPr>
              <w:jc w:val="both"/>
              <w:rPr>
                <w:rFonts w:hint="default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金堂基线场优于1/218万</w:t>
            </w:r>
          </w:p>
        </w:tc>
        <w:tc>
          <w:tcPr>
            <w:tcW w:w="1592" w:type="dxa"/>
            <w:vAlign w:val="center"/>
          </w:tcPr>
          <w:p>
            <w:pPr>
              <w:jc w:val="center"/>
              <w:rPr>
                <w:rFonts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四川省测绘计量检定站</w:t>
            </w:r>
          </w:p>
        </w:tc>
        <w:tc>
          <w:tcPr>
            <w:tcW w:w="1315" w:type="dxa"/>
            <w:vAlign w:val="center"/>
          </w:tcPr>
          <w:p>
            <w:pPr>
              <w:jc w:val="center"/>
              <w:rPr>
                <w:rFonts w:hint="default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</w:rPr>
              <w:t>20</w:t>
            </w:r>
            <w:r>
              <w:rPr>
                <w:rFonts w:hint="eastAsia"/>
                <w:szCs w:val="21"/>
                <w:lang w:val="en-US" w:eastAsia="zh-CN"/>
              </w:rPr>
              <w:t>20.03.22</w:t>
            </w:r>
          </w:p>
        </w:tc>
        <w:tc>
          <w:tcPr>
            <w:tcW w:w="935" w:type="dxa"/>
            <w:vAlign w:val="center"/>
          </w:tcPr>
          <w:p>
            <w:pPr>
              <w:jc w:val="center"/>
              <w:rPr>
                <w:rFonts w:hint="eastAsia"/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1286" w:type="dxa"/>
            <w:vAlign w:val="center"/>
          </w:tcPr>
          <w:p>
            <w:pPr>
              <w:jc w:val="both"/>
              <w:rPr>
                <w:rFonts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行政人事部</w:t>
            </w:r>
          </w:p>
        </w:tc>
        <w:tc>
          <w:tcPr>
            <w:tcW w:w="866" w:type="dxa"/>
            <w:vAlign w:val="center"/>
          </w:tcPr>
          <w:p>
            <w:pPr>
              <w:jc w:val="center"/>
              <w:rPr>
                <w:rFonts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水准仪</w:t>
            </w:r>
          </w:p>
        </w:tc>
        <w:tc>
          <w:tcPr>
            <w:tcW w:w="1177" w:type="dxa"/>
            <w:vAlign w:val="center"/>
          </w:tcPr>
          <w:p>
            <w:pPr>
              <w:jc w:val="center"/>
              <w:rPr>
                <w:rFonts w:hint="default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9801234</w:t>
            </w:r>
          </w:p>
        </w:tc>
        <w:tc>
          <w:tcPr>
            <w:tcW w:w="1073" w:type="dxa"/>
            <w:vAlign w:val="center"/>
          </w:tcPr>
          <w:p>
            <w:pPr>
              <w:jc w:val="center"/>
              <w:rPr>
                <w:rFonts w:hint="default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DS3-E</w:t>
            </w: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rFonts w:hint="eastAsia"/>
                <w:szCs w:val="21"/>
                <w:lang w:val="en-US" w:eastAsia="zh-CN"/>
              </w:rPr>
            </w:pPr>
            <w:r>
              <w:rPr>
                <w:rFonts w:hint="default" w:ascii="Calibri" w:hAnsi="Calibri" w:cs="Calibri"/>
                <w:szCs w:val="21"/>
                <w:lang w:val="en-US" w:eastAsia="zh-CN"/>
              </w:rPr>
              <w:t>1</w:t>
            </w:r>
            <w:r>
              <w:rPr>
                <w:rFonts w:hint="eastAsia"/>
                <w:szCs w:val="21"/>
                <w:lang w:val="en-US" w:eastAsia="zh-CN"/>
              </w:rPr>
              <w:t>级</w:t>
            </w:r>
          </w:p>
        </w:tc>
        <w:tc>
          <w:tcPr>
            <w:tcW w:w="1454" w:type="dxa"/>
            <w:vAlign w:val="center"/>
          </w:tcPr>
          <w:p>
            <w:pPr>
              <w:jc w:val="both"/>
              <w:rPr>
                <w:rFonts w:hint="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金堂基线场1000m</w:t>
            </w: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)</w:t>
            </w:r>
            <w:r>
              <w:rPr>
                <w:rFonts w:hint="eastAsia"/>
                <w:szCs w:val="21"/>
                <w:lang w:val="en-US" w:eastAsia="zh-CN"/>
              </w:rPr>
              <w:t>.DS05级</w:t>
            </w:r>
          </w:p>
        </w:tc>
        <w:tc>
          <w:tcPr>
            <w:tcW w:w="1592" w:type="dxa"/>
            <w:vAlign w:val="center"/>
          </w:tcPr>
          <w:p>
            <w:pPr>
              <w:jc w:val="center"/>
              <w:rPr>
                <w:rFonts w:hint="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四川省测绘计量检定站</w:t>
            </w:r>
          </w:p>
        </w:tc>
        <w:tc>
          <w:tcPr>
            <w:tcW w:w="1315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</w:rPr>
              <w:t>20</w:t>
            </w:r>
            <w:r>
              <w:rPr>
                <w:rFonts w:hint="eastAsia"/>
                <w:szCs w:val="21"/>
                <w:lang w:val="en-US" w:eastAsia="zh-CN"/>
              </w:rPr>
              <w:t>20.03.22</w:t>
            </w:r>
          </w:p>
        </w:tc>
        <w:tc>
          <w:tcPr>
            <w:tcW w:w="935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color w:val="000000" w:themeColor="text1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color w:val="000000" w:themeColor="text1"/>
                <w:szCs w:val="21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1286" w:type="dxa"/>
            <w:vAlign w:val="center"/>
          </w:tcPr>
          <w:p>
            <w:pPr>
              <w:rPr>
                <w:rFonts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行政人事部</w:t>
            </w:r>
          </w:p>
        </w:tc>
        <w:tc>
          <w:tcPr>
            <w:tcW w:w="866" w:type="dxa"/>
            <w:vAlign w:val="center"/>
          </w:tcPr>
          <w:p>
            <w:pPr>
              <w:jc w:val="center"/>
              <w:rPr>
                <w:rFonts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全站仪</w:t>
            </w:r>
          </w:p>
        </w:tc>
        <w:tc>
          <w:tcPr>
            <w:tcW w:w="1177" w:type="dxa"/>
            <w:vAlign w:val="center"/>
          </w:tcPr>
          <w:p>
            <w:pPr>
              <w:jc w:val="center"/>
              <w:rPr>
                <w:rFonts w:hint="default"/>
                <w:szCs w:val="21"/>
                <w:lang w:val="en-US" w:eastAsia="zh-CN"/>
              </w:rPr>
            </w:pPr>
            <w:r>
              <w:rPr>
                <w:rFonts w:hint="eastAsia"/>
                <w:color w:val="000000" w:themeColor="text1"/>
                <w:szCs w:val="21"/>
                <w:lang w:val="en-US" w:eastAsia="zh-CN"/>
              </w:rPr>
              <w:t>7A1075</w:t>
            </w:r>
          </w:p>
        </w:tc>
        <w:tc>
          <w:tcPr>
            <w:tcW w:w="1073" w:type="dxa"/>
            <w:vAlign w:val="center"/>
          </w:tcPr>
          <w:p>
            <w:pPr>
              <w:jc w:val="center"/>
              <w:rPr>
                <w:rFonts w:hint="default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TKS202</w:t>
            </w:r>
            <w:bookmarkStart w:id="1" w:name="_GoBack"/>
            <w:bookmarkEnd w:id="1"/>
          </w:p>
        </w:tc>
        <w:tc>
          <w:tcPr>
            <w:tcW w:w="900" w:type="dxa"/>
            <w:vAlign w:val="center"/>
          </w:tcPr>
          <w:p>
            <w:pPr>
              <w:ind w:firstLine="210" w:firstLineChars="100"/>
              <w:jc w:val="center"/>
              <w:rPr>
                <w:rFonts w:hint="eastAsia"/>
                <w:szCs w:val="21"/>
                <w:lang w:val="en-US" w:eastAsia="zh-CN"/>
              </w:rPr>
            </w:pPr>
            <w:r>
              <w:rPr>
                <w:rFonts w:hint="default" w:ascii="Calibri" w:hAnsi="Calibri" w:cs="Calibri"/>
                <w:szCs w:val="21"/>
                <w:lang w:val="en-US" w:eastAsia="zh-CN"/>
              </w:rPr>
              <w:t>1</w:t>
            </w:r>
            <w:r>
              <w:rPr>
                <w:rFonts w:hint="eastAsia"/>
                <w:szCs w:val="21"/>
                <w:lang w:val="en-US" w:eastAsia="zh-CN"/>
              </w:rPr>
              <w:t>级</w:t>
            </w:r>
          </w:p>
        </w:tc>
        <w:tc>
          <w:tcPr>
            <w:tcW w:w="1454" w:type="dxa"/>
            <w:vAlign w:val="center"/>
          </w:tcPr>
          <w:p>
            <w:pPr>
              <w:rPr>
                <w:rFonts w:hint="eastAsia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(</w:t>
            </w:r>
            <w:r>
              <w:rPr>
                <w:rFonts w:hint="eastAsia"/>
                <w:szCs w:val="21"/>
                <w:lang w:val="en-US" w:eastAsia="zh-CN"/>
              </w:rPr>
              <w:t>金堂基线场1000m</w:t>
            </w: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)</w:t>
            </w:r>
            <w:r>
              <w:rPr>
                <w:rFonts w:hint="eastAsia"/>
                <w:szCs w:val="21"/>
                <w:lang w:val="en-US" w:eastAsia="zh-CN"/>
              </w:rPr>
              <w:t>.U=</w:t>
            </w:r>
            <w:r>
              <w:rPr>
                <w:rFonts w:hint="eastAsia" w:ascii="宋体" w:hAnsi="宋体" w:eastAsia="宋体" w:cs="宋体"/>
                <w:szCs w:val="21"/>
              </w:rPr>
              <w:t>±</w:t>
            </w: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0.3″</w:t>
            </w:r>
          </w:p>
        </w:tc>
        <w:tc>
          <w:tcPr>
            <w:tcW w:w="1592" w:type="dxa"/>
            <w:vAlign w:val="center"/>
          </w:tcPr>
          <w:p>
            <w:pPr>
              <w:jc w:val="center"/>
              <w:rPr>
                <w:rFonts w:hint="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四川省测绘计量检定站</w:t>
            </w:r>
          </w:p>
        </w:tc>
        <w:tc>
          <w:tcPr>
            <w:tcW w:w="1315" w:type="dxa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20</w:t>
            </w:r>
            <w:r>
              <w:rPr>
                <w:rFonts w:hint="eastAsia"/>
                <w:szCs w:val="21"/>
                <w:lang w:val="en-US" w:eastAsia="zh-CN"/>
              </w:rPr>
              <w:t>2003.22</w:t>
            </w:r>
          </w:p>
        </w:tc>
        <w:tc>
          <w:tcPr>
            <w:tcW w:w="935" w:type="dxa"/>
            <w:vAlign w:val="center"/>
          </w:tcPr>
          <w:p>
            <w:pPr>
              <w:jc w:val="center"/>
              <w:rPr>
                <w:rFonts w:hint="eastAsia"/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1286" w:type="dxa"/>
            <w:vAlign w:val="center"/>
          </w:tcPr>
          <w:p>
            <w:pPr>
              <w:jc w:val="both"/>
              <w:rPr>
                <w:rFonts w:hint="eastAsia"/>
                <w:szCs w:val="21"/>
                <w:lang w:eastAsia="zh-CN"/>
              </w:rPr>
            </w:pPr>
          </w:p>
        </w:tc>
        <w:tc>
          <w:tcPr>
            <w:tcW w:w="866" w:type="dxa"/>
            <w:vAlign w:val="center"/>
          </w:tcPr>
          <w:p>
            <w:pPr>
              <w:jc w:val="center"/>
              <w:rPr>
                <w:rFonts w:hint="eastAsia"/>
                <w:szCs w:val="21"/>
                <w:lang w:eastAsia="zh-CN"/>
              </w:rPr>
            </w:pPr>
          </w:p>
        </w:tc>
        <w:tc>
          <w:tcPr>
            <w:tcW w:w="1177" w:type="dxa"/>
            <w:vAlign w:val="center"/>
          </w:tcPr>
          <w:p>
            <w:pPr>
              <w:jc w:val="center"/>
              <w:rPr>
                <w:rFonts w:hint="eastAsia"/>
                <w:szCs w:val="21"/>
                <w:lang w:val="en-US" w:eastAsia="zh-CN"/>
              </w:rPr>
            </w:pPr>
          </w:p>
        </w:tc>
        <w:tc>
          <w:tcPr>
            <w:tcW w:w="1073" w:type="dxa"/>
            <w:vAlign w:val="center"/>
          </w:tcPr>
          <w:p>
            <w:pPr>
              <w:jc w:val="center"/>
              <w:rPr>
                <w:rFonts w:hint="eastAsia"/>
                <w:szCs w:val="21"/>
                <w:lang w:val="en-US" w:eastAsia="zh-CN"/>
              </w:rPr>
            </w:pP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rFonts w:hint="eastAsia"/>
                <w:szCs w:val="21"/>
                <w:lang w:val="en-US" w:eastAsia="zh-CN"/>
              </w:rPr>
            </w:pPr>
          </w:p>
        </w:tc>
        <w:tc>
          <w:tcPr>
            <w:tcW w:w="1454" w:type="dxa"/>
            <w:vAlign w:val="center"/>
          </w:tcPr>
          <w:p>
            <w:pPr>
              <w:jc w:val="both"/>
              <w:rPr>
                <w:rFonts w:hint="eastAsia"/>
                <w:szCs w:val="21"/>
                <w:lang w:val="en-US" w:eastAsia="zh-CN"/>
              </w:rPr>
            </w:pPr>
          </w:p>
        </w:tc>
        <w:tc>
          <w:tcPr>
            <w:tcW w:w="1592" w:type="dxa"/>
            <w:vAlign w:val="center"/>
          </w:tcPr>
          <w:p>
            <w:pPr>
              <w:jc w:val="center"/>
              <w:rPr>
                <w:rFonts w:hint="eastAsia"/>
                <w:szCs w:val="21"/>
                <w:lang w:val="en-US" w:eastAsia="zh-CN"/>
              </w:rPr>
            </w:pPr>
          </w:p>
        </w:tc>
        <w:tc>
          <w:tcPr>
            <w:tcW w:w="1315" w:type="dxa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935" w:type="dxa"/>
            <w:vAlign w:val="center"/>
          </w:tcPr>
          <w:p>
            <w:pPr>
              <w:jc w:val="center"/>
              <w:rPr>
                <w:rFonts w:hint="eastAsia"/>
                <w:color w:val="000000" w:themeColor="text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4" w:hRule="atLeast"/>
        </w:trPr>
        <w:tc>
          <w:tcPr>
            <w:tcW w:w="10598" w:type="dxa"/>
            <w:gridSpan w:val="9"/>
            <w:vAlign w:val="center"/>
          </w:tcPr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审核综合意見：</w:t>
            </w:r>
          </w:p>
          <w:p>
            <w:pPr>
              <w:rPr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 xml:space="preserve"> </w:t>
            </w:r>
            <w:r>
              <w:rPr>
                <w:color w:val="000000" w:themeColor="text1"/>
                <w:szCs w:val="21"/>
              </w:rPr>
              <w:t xml:space="preserve">  </w:t>
            </w:r>
          </w:p>
          <w:p>
            <w:pPr>
              <w:ind w:firstLine="420" w:firstLineChars="200"/>
              <w:rPr>
                <w:rFonts w:ascii="宋体" w:hAnsi="宋体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公司</w:t>
            </w:r>
            <w:r>
              <w:rPr>
                <w:rFonts w:hint="eastAsia"/>
                <w:color w:val="000000" w:themeColor="text1"/>
                <w:szCs w:val="21"/>
                <w:lang w:val="en-US" w:eastAsia="zh-CN"/>
              </w:rPr>
              <w:t>未建立计量标准</w:t>
            </w:r>
            <w:r>
              <w:rPr>
                <w:rFonts w:hint="eastAsia"/>
                <w:color w:val="000000" w:themeColor="text1"/>
                <w:szCs w:val="21"/>
              </w:rPr>
              <w:t>，测量设备全部送至</w:t>
            </w:r>
            <w:r>
              <w:rPr>
                <w:rFonts w:hint="eastAsia"/>
                <w:szCs w:val="21"/>
                <w:lang w:val="en-US" w:eastAsia="zh-CN"/>
              </w:rPr>
              <w:t>四川省测绘计量检定站</w:t>
            </w:r>
            <w:r>
              <w:rPr>
                <w:rFonts w:hint="eastAsia"/>
                <w:szCs w:val="21"/>
              </w:rPr>
              <w:t>检定、校准，抽查</w:t>
            </w:r>
            <w:r>
              <w:rPr>
                <w:rFonts w:hint="eastAsia"/>
                <w:szCs w:val="21"/>
                <w:lang w:eastAsia="zh-CN"/>
              </w:rPr>
              <w:t>、</w:t>
            </w:r>
            <w:r>
              <w:rPr>
                <w:rFonts w:hint="eastAsia"/>
                <w:szCs w:val="21"/>
                <w:lang w:val="en-US" w:eastAsia="zh-CN"/>
              </w:rPr>
              <w:t>5</w:t>
            </w:r>
            <w:r>
              <w:rPr>
                <w:rFonts w:hint="eastAsia"/>
                <w:szCs w:val="21"/>
              </w:rPr>
              <w:t>台件测量设备，</w:t>
            </w:r>
            <w:r>
              <w:rPr>
                <w:rFonts w:hint="eastAsia"/>
                <w:color w:val="000000" w:themeColor="text1"/>
                <w:szCs w:val="21"/>
              </w:rPr>
              <w:t>符合量值溯源性管理的要求。</w:t>
            </w:r>
          </w:p>
          <w:p>
            <w:pPr>
              <w:rPr>
                <w:rFonts w:ascii="宋体" w:hAnsi="宋体"/>
                <w:szCs w:val="21"/>
              </w:rPr>
            </w:pPr>
          </w:p>
          <w:p>
            <w:pPr>
              <w:rPr>
                <w:rFonts w:ascii="宋体" w:hAnsi="宋体"/>
                <w:szCs w:val="21"/>
              </w:rPr>
            </w:pPr>
          </w:p>
          <w:p>
            <w:pPr>
              <w:rPr>
                <w:rFonts w:ascii="Times New Roman" w:hAnsi="Times New Roman" w:eastAsia="宋体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77" w:hRule="atLeast"/>
        </w:trPr>
        <w:tc>
          <w:tcPr>
            <w:tcW w:w="10598" w:type="dxa"/>
            <w:gridSpan w:val="9"/>
            <w:vAlign w:val="center"/>
          </w:tcPr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审核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日期：20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20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年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11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月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24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 日</w:t>
            </w:r>
          </w:p>
          <w:p>
            <w:pPr>
              <w:rPr>
                <w:rFonts w:ascii="宋体" w:hAnsi="宋体" w:eastAsia="宋体" w:cs="Times New Roman"/>
                <w:szCs w:val="21"/>
              </w:rPr>
            </w:pPr>
          </w:p>
          <w:p>
            <w:pPr>
              <w:rPr>
                <w:rFonts w:ascii="宋体" w:hAnsi="宋体" w:eastAsia="宋体" w:cs="Times New Roman"/>
                <w:szCs w:val="21"/>
              </w:rPr>
            </w:pPr>
          </w:p>
          <w:p>
            <w:pPr>
              <w:rPr>
                <w:rFonts w:hint="eastAsia" w:ascii="宋体" w:hAnsi="宋体" w:eastAsia="宋体" w:cs="Times New Roman"/>
                <w:szCs w:val="21"/>
              </w:rPr>
            </w:pPr>
          </w:p>
          <w:p>
            <w:pPr>
              <w:rPr>
                <w:rFonts w:hint="eastAsia" w:ascii="宋体" w:hAnsi="宋体" w:eastAsia="宋体" w:cs="Times New Roman"/>
                <w:szCs w:val="21"/>
              </w:rPr>
            </w:pPr>
          </w:p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审核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员签字： </w:t>
            </w:r>
            <w:r>
              <w:rPr>
                <w:rFonts w:ascii="Times New Roman" w:hAnsi="Times New Roman" w:eastAsia="宋体" w:cs="Times New Roman"/>
                <w:szCs w:val="21"/>
              </w:rPr>
              <w:t xml:space="preserve">                              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                     部门代表签字：</w:t>
            </w:r>
          </w:p>
          <w:p>
            <w:pPr>
              <w:rPr>
                <w:rFonts w:ascii="Times New Roman" w:hAnsi="Times New Roman" w:eastAsia="宋体" w:cs="Times New Roman"/>
                <w:szCs w:val="21"/>
              </w:rPr>
            </w:pPr>
          </w:p>
        </w:tc>
      </w:tr>
    </w:tbl>
    <w:p>
      <w:pPr>
        <w:spacing w:before="240" w:after="240"/>
        <w:ind w:firstLine="2951" w:firstLineChars="1050"/>
        <w:rPr>
          <w:rFonts w:asciiTheme="minorEastAsia" w:hAnsiTheme="minorEastAsia"/>
          <w:b/>
          <w:color w:val="000000" w:themeColor="text1"/>
          <w:sz w:val="28"/>
          <w:szCs w:val="28"/>
        </w:rPr>
      </w:pPr>
    </w:p>
    <w:sectPr>
      <w:headerReference r:id="rId3" w:type="default"/>
      <w:footerReference r:id="rId4" w:type="default"/>
      <w:pgSz w:w="11906" w:h="16838"/>
      <w:pgMar w:top="1135" w:right="1266" w:bottom="1440" w:left="118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841918080"/>
    </w:sdtPr>
    <w:sdtContent>
      <w:p>
        <w:pPr>
          <w:pStyle w:val="3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1</w:t>
        </w:r>
        <w:r>
          <w:fldChar w:fldCharType="end"/>
        </w:r>
      </w:p>
    </w:sdtContent>
  </w:sdt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57216" behindDoc="1" locked="0" layoutInCell="1" allowOverlap="1">
          <wp:simplePos x="0" y="0"/>
          <wp:positionH relativeFrom="column">
            <wp:posOffset>-29210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>
    <w:pPr>
      <w:pStyle w:val="4"/>
      <w:pBdr>
        <w:bottom w:val="none" w:color="auto" w:sz="0" w:space="0"/>
      </w:pBdr>
      <w:spacing w:line="320" w:lineRule="exact"/>
      <w:ind w:left="-1023" w:leftChars="-487" w:firstLine="1793" w:firstLineChars="854"/>
      <w:jc w:val="left"/>
      <w:rPr>
        <w:rStyle w:val="11"/>
        <w:rFonts w:hint="default" w:ascii="Times New Roman" w:hAnsi="Times New Roman" w:cs="Times New Roman"/>
        <w:szCs w:val="21"/>
      </w:rPr>
    </w:pPr>
    <w:r>
      <w:rPr>
        <w:rStyle w:val="11"/>
        <w:rFonts w:hint="default" w:ascii="Times New Roman" w:hAnsi="Times New Roman" w:cs="Times New Roman"/>
        <w:szCs w:val="21"/>
      </w:rPr>
      <w:t>北京国标联合认证有限公司</w:t>
    </w:r>
  </w:p>
  <w:p>
    <w:pPr>
      <w:pStyle w:val="4"/>
      <w:pBdr>
        <w:bottom w:val="none" w:color="auto" w:sz="0" w:space="0"/>
      </w:pBdr>
      <w:spacing w:line="320" w:lineRule="exact"/>
      <w:jc w:val="left"/>
    </w:pPr>
    <w:r>
      <w:rPr>
        <w:rFonts w:ascii="Times New Roman" w:hAnsi="Times New Roman" w:cs="Times New Roman"/>
        <w:sz w:val="21"/>
        <w:szCs w:val="21"/>
      </w:rPr>
      <w:pict>
        <v:shape id="_x0000_s4097" o:spid="_x0000_s4097" o:spt="202" type="#_x0000_t202" style="position:absolute;left:0pt;margin-left:266.5pt;margin-top:-0.4pt;height:20.6pt;width:215.8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06</w:t>
                </w:r>
                <w:r>
                  <w:rPr>
                    <w:rFonts w:ascii="Times New Roman" w:hAnsi="Times New Roman" w:cs="Times New Roman"/>
                    <w:szCs w:val="21"/>
                  </w:rPr>
                  <w:t>测量设备溯源抽查表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（06版）</w:t>
                </w:r>
              </w:p>
            </w:txbxContent>
          </v:textbox>
        </v:shape>
      </w:pict>
    </w:r>
    <w:r>
      <w:rPr>
        <w:rStyle w:val="11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r>
      <w:pict>
        <v:shape id="直接连接符 3" o:spid="_x0000_s4098" o:spt="32" type="#_x0000_t32" style="position:absolute;left:0pt;margin-left:-0.45pt;margin-top:3pt;height:0pt;width:478pt;z-index:251659264;mso-width-relative:page;mso-height-relative:page;" filled="f" coordsize="21600,21600">
          <v:path arrowok="t"/>
          <v:fill on="f" focussize="0,0"/>
          <v:stroke/>
          <v:imagedata o:title=""/>
          <o:lock v:ext="edit"/>
        </v:shape>
      </w:pict>
    </w:r>
  </w:p>
  <w:p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  <o:rules v:ext="edit">
        <o:r id="V:Rule1" type="connector" idref="#直接连接符 3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5C9C25A7"/>
    <w:rsid w:val="635D215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眉 字符"/>
    <w:basedOn w:val="7"/>
    <w:link w:val="4"/>
    <w:uiPriority w:val="99"/>
    <w:rPr>
      <w:sz w:val="18"/>
      <w:szCs w:val="18"/>
    </w:rPr>
  </w:style>
  <w:style w:type="character" w:customStyle="1" w:styleId="9">
    <w:name w:val="页脚 字符"/>
    <w:basedOn w:val="7"/>
    <w:link w:val="3"/>
    <w:qFormat/>
    <w:uiPriority w:val="99"/>
    <w:rPr>
      <w:sz w:val="18"/>
      <w:szCs w:val="18"/>
    </w:rPr>
  </w:style>
  <w:style w:type="paragraph" w:customStyle="1" w:styleId="10">
    <w:name w:val="列出段落1"/>
    <w:basedOn w:val="1"/>
    <w:qFormat/>
    <w:uiPriority w:val="34"/>
    <w:pPr>
      <w:ind w:firstLine="420" w:firstLineChars="200"/>
    </w:p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2">
    <w:name w:val="批注框文本 字符"/>
    <w:basedOn w:val="7"/>
    <w:link w:val="2"/>
    <w:semiHidden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53</Words>
  <Characters>306</Characters>
  <Lines>2</Lines>
  <Paragraphs>1</Paragraphs>
  <TotalTime>1</TotalTime>
  <ScaleCrop>false</ScaleCrop>
  <LinksUpToDate>false</LinksUpToDate>
  <CharactersWithSpaces>358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2015-11-02T14:51:00Z</dcterms:created>
  <dc:creator>alexander chang</dc:creator>
  <cp:lastModifiedBy>Lenovo</cp:lastModifiedBy>
  <dcterms:modified xsi:type="dcterms:W3CDTF">2020-11-24T02:47:49Z</dcterms:modified>
  <cp:revision>23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