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szCs w:val="44"/>
          <w:u w:val="single"/>
        </w:rPr>
        <w:t xml:space="preserve"> 0488-2019-</w:t>
      </w:r>
      <w:r>
        <w:rPr>
          <w:szCs w:val="44"/>
          <w:u w:val="single"/>
        </w:rPr>
        <w:t>QEO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天津金汇融物业管理有限公司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Tianjin Jinhuirong property Management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天津市滨海新区寨上街新开南路(华新药厂北楼)</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300451</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(英文)：Tianjin Binhai New area Zhai Shangjie Xinkainan Road (North Building of Huaxin Pharmaceutical Factory) zip code: 300451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天津市滨海新区寨上街新开南路(华新药厂北楼)</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300451</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(英文)：Tianjin Binhai New area Zhai Shangjie Xinkainan Road (North Building of Huaxin Pharmaceutical Factory) zip code: 300451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91120116MA06AFRE43</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13910685239</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王遂春</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于国荣</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23</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Q：物业管理</w:t>
      </w:r>
    </w:p>
    <w:p>
      <w:pPr>
        <w:pStyle w:val="2"/>
        <w:spacing w:line="240" w:lineRule="auto"/>
        <w:ind w:firstLine="0"/>
        <w:rPr>
          <w:b/>
          <w:color w:val="000000" w:themeColor="text1"/>
          <w:sz w:val="22"/>
          <w:szCs w:val="22"/>
        </w:rPr>
      </w:pPr>
      <w:r>
        <w:rPr>
          <w:rFonts w:hint="eastAsia"/>
          <w:b/>
          <w:color w:val="000000" w:themeColor="text1"/>
          <w:sz w:val="22"/>
          <w:szCs w:val="22"/>
        </w:rPr>
        <w:t>E：物业管理及相关环境管理活动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O：物业管理及相关职业健康安全管理活动</w:t>
      </w:r>
      <w:bookmarkEnd w:id="14"/>
      <w:bookmarkStart w:id="15" w:name="审核范围英"/>
    </w:p>
    <w:p>
      <w:pPr>
        <w:pStyle w:val="2"/>
        <w:spacing w:line="240" w:lineRule="auto"/>
        <w:ind w:firstLine="0"/>
        <w:rPr>
          <w:b/>
          <w:color w:val="000000" w:themeColor="text1"/>
          <w:sz w:val="22"/>
          <w:szCs w:val="22"/>
        </w:rPr>
      </w:pPr>
      <w:r>
        <w:rPr>
          <w:rFonts w:hint="eastAsia"/>
          <w:b/>
          <w:color w:val="000000" w:themeColor="text1"/>
          <w:sz w:val="22"/>
          <w:szCs w:val="22"/>
        </w:rPr>
        <w:t>Q</w:t>
      </w:r>
      <w:r>
        <w:rPr>
          <w:b/>
          <w:color w:val="000000" w:themeColor="text1"/>
          <w:sz w:val="22"/>
          <w:szCs w:val="22"/>
        </w:rPr>
        <w:t>(</w:t>
      </w:r>
      <w:r>
        <w:rPr>
          <w:rFonts w:hint="eastAsia"/>
          <w:b/>
          <w:color w:val="000000" w:themeColor="text1"/>
          <w:sz w:val="22"/>
          <w:szCs w:val="22"/>
        </w:rPr>
        <w:t xml:space="preserve">英文)：estate management, property management </w:t>
      </w:r>
      <w:r>
        <w:rPr>
          <w:b/>
          <w:color w:val="000000" w:themeColor="text1"/>
          <w:sz w:val="22"/>
          <w:szCs w:val="22"/>
        </w:rPr>
        <w:t xml:space="preserve"> </w:t>
      </w:r>
    </w:p>
    <w:p>
      <w:pPr>
        <w:pStyle w:val="2"/>
        <w:spacing w:line="240" w:lineRule="auto"/>
        <w:ind w:firstLine="0"/>
        <w:rPr>
          <w:b/>
          <w:color w:val="000000" w:themeColor="text1"/>
          <w:sz w:val="22"/>
          <w:szCs w:val="22"/>
        </w:rPr>
      </w:pPr>
      <w:r>
        <w:rPr>
          <w:rFonts w:hint="eastAsia"/>
          <w:b/>
          <w:color w:val="000000" w:themeColor="text1"/>
          <w:sz w:val="22"/>
          <w:szCs w:val="22"/>
        </w:rPr>
        <w:t>E（英文）：Property management and related environmental management activities</w:t>
      </w:r>
    </w:p>
    <w:p>
      <w:pPr>
        <w:pStyle w:val="2"/>
        <w:spacing w:line="240" w:lineRule="auto"/>
        <w:ind w:firstLine="0"/>
        <w:rPr>
          <w:b/>
          <w:color w:val="000000" w:themeColor="text1"/>
          <w:sz w:val="22"/>
          <w:szCs w:val="22"/>
        </w:rPr>
      </w:pPr>
      <w:r>
        <w:rPr>
          <w:rFonts w:hint="eastAsia"/>
          <w:b/>
          <w:color w:val="000000" w:themeColor="text1"/>
          <w:sz w:val="22"/>
          <w:szCs w:val="22"/>
        </w:rPr>
        <w:t>O（英文）：</w:t>
      </w:r>
      <w:bookmarkEnd w:id="15"/>
      <w:r>
        <w:rPr>
          <w:b/>
          <w:color w:val="000000" w:themeColor="text1"/>
          <w:sz w:val="22"/>
          <w:szCs w:val="22"/>
        </w:rPr>
        <w:t xml:space="preserve"> </w:t>
      </w:r>
      <w:r>
        <w:rPr>
          <w:rFonts w:hint="eastAsia"/>
          <w:b/>
          <w:color w:val="000000" w:themeColor="text1"/>
          <w:sz w:val="22"/>
          <w:szCs w:val="22"/>
        </w:rPr>
        <w:t>Property management and related occupational health and safety management activities</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4A"/>
    <w:rsid w:val="00363AF0"/>
    <w:rsid w:val="00CF085D"/>
    <w:rsid w:val="00E5104A"/>
    <w:rsid w:val="5AD55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133</Words>
  <Characters>764</Characters>
  <Lines>6</Lines>
  <Paragraphs>1</Paragraphs>
  <TotalTime>242</TotalTime>
  <ScaleCrop>false</ScaleCrop>
  <LinksUpToDate>false</LinksUpToDate>
  <CharactersWithSpaces>896</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旭</cp:lastModifiedBy>
  <cp:lastPrinted>2019-05-13T03:13:00Z</cp:lastPrinted>
  <dcterms:modified xsi:type="dcterms:W3CDTF">2019-10-08T05:58:16Z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