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0587-2020-EO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杭州品尚保安服务有限公司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严剑江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E:35.12.00</w:t>
            </w:r>
          </w:p>
          <w:p>
            <w:pPr>
              <w:spacing w:line="240" w:lineRule="exact"/>
              <w:jc w:val="center"/>
              <w:rPr>
                <w:b/>
                <w:color w:val="000000"/>
                <w:sz w:val="20"/>
                <w:szCs w:val="20"/>
              </w:rPr>
            </w:pPr>
            <w:r>
              <w:rPr>
                <w:b/>
                <w:color w:val="000000"/>
                <w:sz w:val="20"/>
                <w:szCs w:val="20"/>
              </w:rP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杭州品尚保安服务有限公司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浙江省杭州临江高新区科创大道纬五路3688号1幢4楼</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浙江省杭州市余杭区五常街道盛奥铭座2幢2单元13楼</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王香玉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0571-88970185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焦德尚</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李顺坡</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1002499812@QQ.COM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E：许可范围内的保安服务（门卫、巡逻、守护、随身护卫、安全检查）所涉及的相关环境管理活动</w:t>
            </w:r>
          </w:p>
          <w:p>
            <w:pPr>
              <w:spacing w:line="400" w:lineRule="exact"/>
              <w:rPr>
                <w:rFonts w:ascii="宋体" w:hAnsi="宋体"/>
                <w:b/>
                <w:color w:val="000000"/>
                <w:sz w:val="20"/>
                <w:szCs w:val="20"/>
              </w:rPr>
            </w:pPr>
            <w:r>
              <w:rPr>
                <w:rFonts w:ascii="宋体" w:hAnsi="宋体"/>
                <w:b/>
                <w:color w:val="000000"/>
                <w:sz w:val="20"/>
                <w:szCs w:val="20"/>
              </w:rPr>
              <w:t>O：许可范围内的保安服务（门卫、巡逻、守护、随身护卫、安全检查）所涉及的相关职业健康安全管理活动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E：35.12.00</w:t>
            </w:r>
          </w:p>
          <w:p>
            <w:pPr>
              <w:spacing w:line="280" w:lineRule="exact"/>
              <w:rPr>
                <w:rFonts w:ascii="宋体"/>
                <w:b/>
                <w:color w:val="000000"/>
                <w:sz w:val="20"/>
                <w:szCs w:val="20"/>
              </w:rPr>
            </w:pPr>
            <w:r>
              <w:rPr>
                <w:rFonts w:ascii="宋体"/>
                <w:b/>
                <w:color w:val="000000"/>
                <w:sz w:val="20"/>
                <w:szCs w:val="20"/>
              </w:rPr>
              <w:t>O：35.12.00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管理手册、程序文件、管理方针、目标、重要环境因素清单、不可接受风险清单；</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管理层、综合办公室、保安部、教育培训部、财务部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浙江省杭州市余杭区五常街道盛奥铭座2幢2单元13楼</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管理层、综合办公室、教育培训部、保安部、财务部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综合办公室</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保安部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color w:val="000000"/>
                <w:sz w:val="20"/>
                <w:szCs w:val="20"/>
                <w:lang w:val="en-US" w:eastAsia="zh-CN"/>
              </w:rPr>
              <w:t xml:space="preserve">4个保安服务场所； 见多场所清单；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浙江省杭州市余杭区五常街道盛奥铭座2幢2单元13楼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hint="default" w:ascii="宋体" w:eastAsia="宋体"/>
                <w:color w:val="000000"/>
                <w:spacing w:val="-10"/>
                <w:sz w:val="20"/>
                <w:szCs w:val="20"/>
                <w:lang w:val="en-US" w:eastAsia="zh-CN"/>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sym w:font="Wingdings 2" w:char="0052"/>
            </w:r>
            <w:r>
              <w:rPr>
                <w:rFonts w:hint="eastAsia" w:ascii="宋体" w:hAnsi="宋体"/>
                <w:color w:val="000000"/>
                <w:sz w:val="20"/>
                <w:szCs w:val="20"/>
              </w:rPr>
              <w:t>倒班</w:t>
            </w:r>
            <w:r>
              <w:rPr>
                <w:rFonts w:hint="eastAsia" w:ascii="宋体" w:hAnsi="宋体"/>
                <w:color w:val="000000"/>
                <w:sz w:val="20"/>
                <w:szCs w:val="20"/>
                <w:lang w:val="en-US" w:eastAsia="zh-CN"/>
              </w:rPr>
              <w:t xml:space="preserve">服务：办公白班； 现场保安服务24小时； 两班；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浙江省保安服务许可证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Times New Roman"/>
                <w:szCs w:val="22"/>
                <w:u w:val="single"/>
                <w:lang w:val="en-US" w:eastAsia="zh-CN"/>
              </w:rPr>
              <w:t>办公固废（墨盒、硒鼓、灯管）排放</w:t>
            </w:r>
            <w:r>
              <w:rPr>
                <w:rFonts w:hint="eastAsia" w:ascii="宋体" w:hAnsi="宋体" w:cs="Times New Roman"/>
                <w:szCs w:val="22"/>
                <w:u w:val="single"/>
                <w:lang w:eastAsia="zh-CN"/>
              </w:rPr>
              <w:t>、</w:t>
            </w:r>
            <w:r>
              <w:rPr>
                <w:rFonts w:hint="eastAsia" w:ascii="宋体" w:hAnsi="宋体" w:cs="Times New Roman"/>
                <w:szCs w:val="22"/>
                <w:u w:val="single"/>
              </w:rPr>
              <w:t>潜</w:t>
            </w:r>
            <w:r>
              <w:rPr>
                <w:rFonts w:hint="eastAsia" w:ascii="宋体" w:hAnsi="宋体"/>
                <w:szCs w:val="22"/>
                <w:u w:val="single"/>
              </w:rPr>
              <w:t>在火灾事故</w:t>
            </w:r>
            <w:r>
              <w:rPr>
                <w:rFonts w:hint="eastAsia" w:ascii="宋体" w:hAnsi="宋体"/>
                <w:szCs w:val="22"/>
                <w:u w:val="single"/>
                <w:lang w:eastAsia="zh-CN"/>
              </w:rPr>
              <w:t>、</w:t>
            </w:r>
            <w:r>
              <w:rPr>
                <w:rFonts w:hint="eastAsia" w:ascii="宋体" w:hAnsi="宋体"/>
                <w:szCs w:val="22"/>
                <w:u w:val="single"/>
              </w:rPr>
              <w:t>资源的消耗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 xml:space="preserve">日常检查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应急预案有</w:t>
            </w:r>
            <w:r>
              <w:rPr>
                <w:rFonts w:hint="eastAsia" w:ascii="宋体" w:hAnsi="Times New Roman" w:cs="Times New Roman"/>
                <w:color w:val="000000"/>
                <w:sz w:val="20"/>
                <w:szCs w:val="20"/>
              </w:rPr>
              <w:t>：</w:t>
            </w:r>
            <w:r>
              <w:rPr>
                <w:rFonts w:hint="eastAsia" w:ascii="宋体" w:hAnsi="Times New Roman" w:cs="Times New Roman"/>
                <w:color w:val="000000"/>
                <w:sz w:val="20"/>
                <w:szCs w:val="20"/>
                <w:lang w:val="en-US" w:eastAsia="zh-CN"/>
              </w:rPr>
              <w:t>消防灭火演练、处置暴力犯罪-盗窃、危险物品的处理、打架斗殴、交通意外事故、抢劫案件的处置、瓦斯、易燃气体泄漏应急处理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adjustRightInd w:val="0"/>
              <w:spacing w:line="360" w:lineRule="auto"/>
              <w:jc w:val="left"/>
              <w:rPr>
                <w:rFonts w:ascii="宋体"/>
                <w:color w:val="000000"/>
                <w:sz w:val="20"/>
                <w:szCs w:val="20"/>
              </w:rPr>
            </w:pPr>
            <w:r>
              <w:rPr>
                <w:rFonts w:hint="eastAsia" w:ascii="宋体"/>
                <w:color w:val="000000"/>
                <w:sz w:val="20"/>
                <w:szCs w:val="20"/>
              </w:rPr>
              <w:t>不可接受风</w:t>
            </w:r>
            <w:r>
              <w:rPr>
                <w:rFonts w:hint="eastAsia" w:ascii="宋体" w:hAnsi="Times New Roman" w:cs="Times New Roman"/>
                <w:color w:val="000000"/>
                <w:sz w:val="20"/>
                <w:szCs w:val="20"/>
              </w:rPr>
              <w:t>险有：</w:t>
            </w:r>
            <w:r>
              <w:rPr>
                <w:rFonts w:hint="eastAsia" w:ascii="宋体" w:hAnsi="Times New Roman" w:cs="Times New Roman"/>
                <w:color w:val="000000"/>
                <w:sz w:val="20"/>
                <w:szCs w:val="20"/>
                <w:lang w:val="en-US" w:eastAsia="zh-CN"/>
              </w:rPr>
              <w:t>（抽烟、焚烧、电线短路等火源导致的）火灾、（人为治安、盗窃、暴力伤害导致的）人员伤害、伤亡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 xml:space="preserve">日常检查；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101</w:t>
            </w:r>
            <w:r>
              <w:rPr>
                <w:rFonts w:hint="eastAsia" w:ascii="宋体"/>
                <w:color w:val="000000"/>
                <w:sz w:val="20"/>
                <w:szCs w:val="20"/>
              </w:rPr>
              <w:t>人，其中管理人员：</w:t>
            </w:r>
            <w:r>
              <w:rPr>
                <w:rFonts w:hint="eastAsia" w:ascii="宋体"/>
                <w:color w:val="000000"/>
                <w:sz w:val="20"/>
                <w:szCs w:val="20"/>
                <w:lang w:val="en-US" w:eastAsia="zh-CN"/>
              </w:rPr>
              <w:t>26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17</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lang w:val="en-US" w:eastAsia="zh-CN"/>
              </w:rPr>
              <w:t>18</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hint="eastAsia" w:ascii="宋体"/>
                <w:color w:val="000000"/>
                <w:sz w:val="20"/>
                <w:szCs w:val="20"/>
                <w:lang w:val="en-US" w:eastAsia="zh-CN"/>
              </w:rPr>
              <w:t>22</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hint="eastAsia" w:ascii="宋体"/>
                <w:color w:val="000000"/>
                <w:sz w:val="20"/>
                <w:szCs w:val="20"/>
                <w:lang w:val="en-US" w:eastAsia="zh-CN"/>
              </w:rPr>
              <w:t>18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default" w:ascii="宋体" w:eastAsia="宋体"/>
                <w:b/>
                <w:color w:val="000000"/>
                <w:szCs w:val="21"/>
                <w:lang w:val="en-US" w:eastAsia="zh-CN"/>
              </w:rPr>
            </w:pPr>
            <w:r>
              <w:rPr>
                <w:rFonts w:hint="eastAsia" w:ascii="宋体"/>
                <w:b/>
                <w:color w:val="000000"/>
                <w:sz w:val="20"/>
                <w:szCs w:val="20"/>
                <w:lang w:val="en-US" w:eastAsia="zh-CN"/>
              </w:rPr>
              <w:t>办公场所位于</w:t>
            </w:r>
            <w:r>
              <w:rPr>
                <w:rFonts w:ascii="宋体"/>
                <w:b/>
                <w:color w:val="000000"/>
                <w:sz w:val="20"/>
                <w:szCs w:val="20"/>
              </w:rPr>
              <w:t>浙江省杭州市余杭区五常街道盛奥铭座2幢2单元13楼</w:t>
            </w:r>
            <w:r>
              <w:rPr>
                <w:rFonts w:hint="eastAsia" w:ascii="宋体"/>
                <w:b/>
                <w:color w:val="000000"/>
                <w:sz w:val="20"/>
                <w:szCs w:val="20"/>
                <w:lang w:eastAsia="zh-CN"/>
              </w:rPr>
              <w:t>，</w:t>
            </w:r>
            <w:r>
              <w:rPr>
                <w:rFonts w:hint="eastAsia" w:ascii="宋体"/>
                <w:b/>
                <w:color w:val="000000"/>
                <w:sz w:val="20"/>
                <w:szCs w:val="20"/>
                <w:lang w:val="en-US" w:eastAsia="zh-CN"/>
              </w:rPr>
              <w:t xml:space="preserve">为该楼顶楼； 北为街道； 南为居民小区；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综合办公室、保安部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综合办公室、保安部（各分场所）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综合办公室、保安部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综合办公室、保安部（各分场所）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了解内审结论是什么？内审发现</w:t>
            </w:r>
            <w:r>
              <w:rPr>
                <w:rFonts w:hint="eastAsia" w:ascii="宋体" w:hAnsi="宋体"/>
                <w:b/>
                <w:color w:val="000000"/>
                <w:sz w:val="20"/>
                <w:szCs w:val="20"/>
                <w:lang w:val="en-US" w:eastAsia="zh-CN"/>
              </w:rPr>
              <w:t>2</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w:t>
            </w:r>
            <w:r>
              <w:rPr>
                <w:rFonts w:hint="eastAsia" w:ascii="宋体" w:hAnsi="宋体"/>
                <w:b/>
                <w:color w:val="000000"/>
                <w:sz w:val="20"/>
                <w:szCs w:val="20"/>
                <w:lang w:val="en-US" w:eastAsia="zh-CN"/>
              </w:rPr>
              <w:t>2</w:t>
            </w:r>
            <w:r>
              <w:rPr>
                <w:rFonts w:hint="eastAsia" w:ascii="宋体" w:hAnsi="宋体"/>
                <w:b/>
                <w:color w:val="000000"/>
                <w:sz w:val="20"/>
                <w:szCs w:val="20"/>
              </w:rPr>
              <w:t>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default" w:ascii="宋体" w:eastAsia="宋体"/>
                <w:b/>
                <w:color w:val="000000"/>
                <w:szCs w:val="21"/>
                <w:lang w:val="en-US" w:eastAsia="zh-CN"/>
              </w:rPr>
            </w:pPr>
            <w:r>
              <w:rPr>
                <w:rFonts w:hint="eastAsia" w:ascii="宋体"/>
                <w:b/>
                <w:color w:val="000000"/>
                <w:szCs w:val="21"/>
                <w:lang w:val="en-US" w:eastAsia="zh-CN"/>
              </w:rPr>
              <w:t>已做好准备二阶段审核。</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1" locked="0" layoutInCell="1" allowOverlap="1">
            <wp:simplePos x="0" y="0"/>
            <wp:positionH relativeFrom="column">
              <wp:posOffset>1720215</wp:posOffset>
            </wp:positionH>
            <wp:positionV relativeFrom="paragraph">
              <wp:posOffset>164465</wp:posOffset>
            </wp:positionV>
            <wp:extent cx="636905" cy="460375"/>
            <wp:effectExtent l="0" t="0" r="3175" b="12065"/>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636905" cy="460375"/>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240" w:lineRule="auto"/>
        <w:ind w:firstLine="843" w:firstLineChars="400"/>
        <w:rPr>
          <w:rFonts w:hint="eastAsia" w:ascii="宋体" w:hAnsi="宋体"/>
          <w:b/>
          <w:color w:val="000000"/>
        </w:rPr>
      </w:pPr>
      <w:r>
        <w:rPr>
          <w:rFonts w:hint="eastAsia" w:ascii="宋体" w:eastAsia="宋体"/>
          <w:b/>
          <w:color w:val="000000"/>
          <w:lang w:eastAsia="zh-CN"/>
        </w:rPr>
        <w:drawing>
          <wp:anchor distT="0" distB="0" distL="114300" distR="114300" simplePos="0" relativeHeight="251661312" behindDoc="1" locked="0" layoutInCell="1" allowOverlap="1">
            <wp:simplePos x="0" y="0"/>
            <wp:positionH relativeFrom="column">
              <wp:posOffset>3131820</wp:posOffset>
            </wp:positionH>
            <wp:positionV relativeFrom="paragraph">
              <wp:posOffset>170815</wp:posOffset>
            </wp:positionV>
            <wp:extent cx="665480" cy="445770"/>
            <wp:effectExtent l="0" t="0" r="5080" b="11430"/>
            <wp:wrapNone/>
            <wp:docPr id="5" name="图片 5" descr="严剑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严剑江"/>
                    <pic:cNvPicPr>
                      <a:picLocks noChangeAspect="1"/>
                    </pic:cNvPicPr>
                  </pic:nvPicPr>
                  <pic:blipFill>
                    <a:blip r:embed="rId7"/>
                    <a:stretch>
                      <a:fillRect/>
                    </a:stretch>
                  </pic:blipFill>
                  <pic:spPr>
                    <a:xfrm>
                      <a:off x="0" y="0"/>
                      <a:ext cx="665480" cy="445770"/>
                    </a:xfrm>
                    <a:prstGeom prst="rect">
                      <a:avLst/>
                    </a:prstGeom>
                  </pic:spPr>
                </pic:pic>
              </a:graphicData>
            </a:graphic>
          </wp:anchor>
        </w:drawing>
      </w:r>
      <w:r>
        <w:rPr>
          <w:rFonts w:hint="eastAsia" w:ascii="宋体" w:hAnsi="宋体"/>
          <w:b/>
          <w:color w:val="000000"/>
          <w:lang w:val="en-US" w:eastAsia="zh-CN"/>
        </w:rPr>
        <w:drawing>
          <wp:anchor distT="0" distB="0" distL="114300" distR="114300" simplePos="0" relativeHeight="251660288" behindDoc="1" locked="0" layoutInCell="1" allowOverlap="1">
            <wp:simplePos x="0" y="0"/>
            <wp:positionH relativeFrom="column">
              <wp:posOffset>2400300</wp:posOffset>
            </wp:positionH>
            <wp:positionV relativeFrom="paragraph">
              <wp:posOffset>166370</wp:posOffset>
            </wp:positionV>
            <wp:extent cx="776605" cy="392430"/>
            <wp:effectExtent l="0" t="0" r="635" b="3810"/>
            <wp:wrapNone/>
            <wp:docPr id="4" name="图片 4"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任泽华"/>
                    <pic:cNvPicPr>
                      <a:picLocks noChangeAspect="1"/>
                    </pic:cNvPicPr>
                  </pic:nvPicPr>
                  <pic:blipFill>
                    <a:blip r:embed="rId8"/>
                    <a:stretch>
                      <a:fillRect/>
                    </a:stretch>
                  </pic:blipFill>
                  <pic:spPr>
                    <a:xfrm>
                      <a:off x="0" y="0"/>
                      <a:ext cx="776605" cy="392430"/>
                    </a:xfrm>
                    <a:prstGeom prst="rect">
                      <a:avLst/>
                    </a:prstGeom>
                  </pic:spPr>
                </pic:pic>
              </a:graphicData>
            </a:graphic>
          </wp:anchor>
        </w:drawing>
      </w:r>
      <w:r>
        <w:rPr>
          <w:rFonts w:ascii="宋体" w:hAnsi="宋体"/>
          <w:b/>
          <w:color w:val="000000"/>
        </w:rPr>
        <w:drawing>
          <wp:anchor distT="0" distB="0" distL="114300" distR="114300" simplePos="0" relativeHeight="251659264" behindDoc="1" locked="0" layoutInCell="1" allowOverlap="1">
            <wp:simplePos x="0" y="0"/>
            <wp:positionH relativeFrom="column">
              <wp:posOffset>1714500</wp:posOffset>
            </wp:positionH>
            <wp:positionV relativeFrom="paragraph">
              <wp:posOffset>155575</wp:posOffset>
            </wp:positionV>
            <wp:extent cx="822960" cy="407035"/>
            <wp:effectExtent l="0" t="0" r="0" b="4445"/>
            <wp:wrapNone/>
            <wp:docPr id="3" name="图片 3"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e3c5ce310dd7f7edcbfa932cc5ea3b"/>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p>
    <w:p>
      <w:pPr>
        <w:spacing w:line="240" w:lineRule="auto"/>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240" w:lineRule="auto"/>
        <w:ind w:firstLine="843" w:firstLineChars="400"/>
        <w:rPr>
          <w:rFonts w:hint="eastAsia" w:ascii="宋体" w:eastAsia="宋体"/>
          <w:b/>
          <w:color w:val="000000"/>
          <w:lang w:eastAsia="zh-CN"/>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外来文件清单</w:t>
            </w:r>
            <w:r>
              <w:rPr>
                <w:rFonts w:hint="eastAsia" w:cs="Times New Roman"/>
                <w:color w:val="000000"/>
                <w:sz w:val="24"/>
                <w:szCs w:val="24"/>
                <w:lang w:val="en-US" w:eastAsia="zh-CN"/>
              </w:rPr>
              <w:t xml:space="preserve">未收集《浙江省保安服务管理条例》、《浙江省违反&lt;保安服务管理条例&gt;行政处罚标准》  </w:t>
            </w:r>
          </w:p>
        </w:tc>
        <w:tc>
          <w:tcPr>
            <w:tcW w:w="1688"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7.5.2</w:t>
            </w: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林兵</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李顺坡</w:t>
            </w:r>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11</w:t>
            </w:r>
            <w:r>
              <w:rPr>
                <w:rFonts w:hint="eastAsia"/>
                <w:b/>
                <w:color w:val="000000"/>
                <w:sz w:val="22"/>
                <w:szCs w:val="22"/>
              </w:rPr>
              <w:t xml:space="preserve"> 月</w:t>
            </w:r>
            <w:r>
              <w:rPr>
                <w:rFonts w:hint="eastAsia"/>
                <w:b/>
                <w:color w:val="000000"/>
                <w:sz w:val="22"/>
                <w:szCs w:val="22"/>
                <w:lang w:val="en-US" w:eastAsia="zh-CN"/>
              </w:rPr>
              <w:t>11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林兵      </w:t>
            </w:r>
            <w:r>
              <w:rPr>
                <w:rFonts w:hint="eastAsia"/>
                <w:b/>
                <w:color w:val="000000"/>
                <w:sz w:val="22"/>
                <w:szCs w:val="22"/>
              </w:rPr>
              <w:t>日期：</w:t>
            </w:r>
            <w:r>
              <w:rPr>
                <w:rFonts w:hint="eastAsia"/>
                <w:b/>
                <w:color w:val="000000"/>
                <w:sz w:val="22"/>
                <w:szCs w:val="22"/>
                <w:lang w:val="en-US" w:eastAsia="zh-CN"/>
              </w:rPr>
              <w:t>2020-11-11</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5965C9"/>
    <w:rsid w:val="57654D23"/>
    <w:rsid w:val="5CBC4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autoSpaceDE w:val="0"/>
      <w:autoSpaceDN w:val="0"/>
      <w:adjustRightInd w:val="0"/>
      <w:jc w:val="center"/>
      <w:outlineLvl w:val="0"/>
    </w:pPr>
    <w:rPr>
      <w:color w:val="FFFF00"/>
      <w:kern w:val="0"/>
      <w:sz w:val="44"/>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2020-11-13T08:10:44Z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