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557"/>
        <w:gridCol w:w="685"/>
        <w:gridCol w:w="176"/>
        <w:gridCol w:w="248"/>
        <w:gridCol w:w="341"/>
        <w:gridCol w:w="367"/>
        <w:gridCol w:w="11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定州市通力机械制造有限公司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定州市中山西路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张玉科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13903125552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073000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张玉科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0552-2020-EO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85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E：气动架车机、轮对转镐、台车转盘的销售所涉及的相关环境管理活动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O：气动架车机、轮对转镐、台车转盘的销售所涉及的相关职业健康安全管理活动</w:t>
            </w:r>
            <w:bookmarkEnd w:id="13"/>
          </w:p>
        </w:tc>
        <w:tc>
          <w:tcPr>
            <w:tcW w:w="8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33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2020年11月17日 上午至2020年11月18日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8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2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2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2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2020-11-15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2020-11-15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183" w:firstLineChars="0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615"/>
        <w:gridCol w:w="992"/>
        <w:gridCol w:w="6181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43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32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日期</w:t>
            </w:r>
          </w:p>
        </w:tc>
        <w:tc>
          <w:tcPr>
            <w:tcW w:w="16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时间</w:t>
            </w:r>
          </w:p>
        </w:tc>
        <w:tc>
          <w:tcPr>
            <w:tcW w:w="992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部门</w:t>
            </w:r>
          </w:p>
        </w:tc>
        <w:tc>
          <w:tcPr>
            <w:tcW w:w="6181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涉及条款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12:00-13:00（午餐）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8:00-8:30</w:t>
            </w:r>
          </w:p>
        </w:tc>
        <w:tc>
          <w:tcPr>
            <w:tcW w:w="7173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首次会议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hint="default" w:ascii="宋体" w:hAnsi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8:30-1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2：00</w:t>
            </w:r>
          </w:p>
        </w:tc>
        <w:tc>
          <w:tcPr>
            <w:tcW w:w="992" w:type="dxa"/>
            <w:noWrap/>
          </w:tcPr>
          <w:p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管理层</w:t>
            </w:r>
          </w:p>
        </w:tc>
        <w:tc>
          <w:tcPr>
            <w:tcW w:w="6181" w:type="dxa"/>
            <w:noWrap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EO;4.1组织及其环境;4.2相关方需求与期望;4.3确定体系范围;4.4体系;5.1领导作用与承诺;5.2方针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;5.3组织的角色、O5.4参与和协商、职责和权限；6.1.1策划总则；6.1.4措施的策划；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资质的确认、</w:t>
            </w:r>
            <w:r>
              <w:rPr>
                <w:rFonts w:hint="eastAsia" w:ascii="宋体" w:hAnsi="宋体"/>
                <w:sz w:val="18"/>
                <w:szCs w:val="18"/>
                <w:u w:val="none"/>
              </w:rPr>
              <w:t>标准/规范/法规的执行情况、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一阶段</w:t>
            </w:r>
            <w:r>
              <w:rPr>
                <w:rFonts w:hint="eastAsia" w:ascii="宋体" w:hAnsi="宋体"/>
                <w:sz w:val="18"/>
                <w:szCs w:val="18"/>
                <w:u w:val="none"/>
              </w:rPr>
              <w:t>审核不符合项的验证、投诉或事故、监督抽查情况</w:t>
            </w:r>
            <w:r>
              <w:rPr>
                <w:rFonts w:hint="eastAsia" w:ascii="宋体" w:hAnsi="宋体"/>
                <w:sz w:val="18"/>
                <w:szCs w:val="18"/>
                <w:u w:val="none"/>
                <w:lang w:val="en-US" w:eastAsia="zh-CN"/>
              </w:rPr>
              <w:t>等。</w:t>
            </w:r>
          </w:p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single"/>
              </w:rPr>
              <w:t>E：5.3组织的角色、职责和权限；6.2目标及其实现的策划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/>
                <w:bCs/>
                <w:sz w:val="18"/>
                <w:szCs w:val="18"/>
                <w:u w:val="single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:00--1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0在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生技部生产现场审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核。</w:t>
            </w:r>
          </w:p>
        </w:tc>
        <w:tc>
          <w:tcPr>
            <w:tcW w:w="992" w:type="dxa"/>
            <w:noWrap/>
          </w:tcPr>
          <w:p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生技</w:t>
            </w:r>
            <w:r>
              <w:rPr>
                <w:rFonts w:hint="eastAsia" w:ascii="宋体" w:hAnsi="宋体" w:cs="新宋体"/>
                <w:sz w:val="18"/>
                <w:szCs w:val="18"/>
              </w:rPr>
              <w:t>部</w:t>
            </w:r>
          </w:p>
        </w:tc>
        <w:tc>
          <w:tcPr>
            <w:tcW w:w="6181" w:type="dxa"/>
            <w:noWrap/>
          </w:tcPr>
          <w:p>
            <w:pP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O：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</w:rPr>
              <w:t>5.3组织的角色、职责和权限；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EO：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highlight w:val="none"/>
              </w:rPr>
              <w:t>6.1.2环境因素/危险源；6.2目标及其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实现的策划；8.1运行策划和控制；8.2应急准备和响应；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single"/>
              </w:rPr>
              <w:t>E：5.3组织的角色、职责和权限；6.2目标及其实现的策划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</w:t>
            </w:r>
          </w:p>
        </w:tc>
        <w:tc>
          <w:tcPr>
            <w:tcW w:w="1615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8:00-1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</w:t>
            </w:r>
          </w:p>
        </w:tc>
        <w:tc>
          <w:tcPr>
            <w:tcW w:w="992" w:type="dxa"/>
            <w:noWrap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18"/>
                <w:szCs w:val="18"/>
              </w:rPr>
              <w:t>（含财务）</w:t>
            </w:r>
          </w:p>
        </w:tc>
        <w:tc>
          <w:tcPr>
            <w:tcW w:w="6181" w:type="dxa"/>
            <w:noWrap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O：5.3组织的角色、职责和权限；6.2目标及其实现的策划；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EO：6.1.2环境因素/危险源；6.1.3合规义务；</w:t>
            </w:r>
            <w:r>
              <w:rPr>
                <w:rFonts w:ascii="宋体" w:hAnsi="宋体"/>
                <w:b w:val="0"/>
                <w:bCs w:val="0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/>
                <w:b w:val="0"/>
                <w:bCs w:val="0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</w:rPr>
              <w:t xml:space="preserve">人员、能力和意识 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沟通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形成文件的信息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8.1运行策划和控制；8.2应急准备和响应；9.1监视、测量、分析与评估；9.2内部审核；9.1.2合规性评估；10.2不符合和纠正措施；10.3持续改进/EO运行控制相关财务支出证据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single"/>
              </w:rPr>
              <w:t>E：5.3组织的角色、职责和权限；6.2目标及其实现的策划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2" w:type="dxa"/>
            <w:noWrap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sz w:val="18"/>
                <w:szCs w:val="18"/>
              </w:rPr>
              <w:t>部</w:t>
            </w:r>
          </w:p>
        </w:tc>
        <w:tc>
          <w:tcPr>
            <w:tcW w:w="6181" w:type="dxa"/>
            <w:noWrap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O：5.3组织的角色、职责和权限；6.2目标及其实现的策划；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EO： 6.1.2环境因素/危险源；7.4沟通；8.1运行策划和控制；8.2应急准备和响应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single"/>
              </w:rPr>
              <w:t>E：5.3组织的角色、职责和权限；6.2目标及其实现的策划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Cs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u w:val="single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:30</w:t>
            </w:r>
          </w:p>
        </w:tc>
        <w:tc>
          <w:tcPr>
            <w:tcW w:w="7173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:30-1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</w:t>
            </w:r>
          </w:p>
        </w:tc>
        <w:tc>
          <w:tcPr>
            <w:tcW w:w="7173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623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AB</w:t>
            </w:r>
          </w:p>
        </w:tc>
      </w:tr>
    </w:tbl>
    <w:p>
      <w:pPr>
        <w:tabs>
          <w:tab w:val="center" w:pos="5233"/>
        </w:tabs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480077"/>
    <w:rsid w:val="0C4772A9"/>
    <w:rsid w:val="1CA70D4D"/>
    <w:rsid w:val="34266A74"/>
    <w:rsid w:val="55CB3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2020-11-18T06:08:29Z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