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四川华恒正合石化科技有限公司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0647-2020-QEO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szCs w:val="21"/>
              </w:rPr>
              <w:t>91510700MA64HE7K04</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sz w:val="21"/>
                <w:szCs w:val="21"/>
              </w:rPr>
            </w:pPr>
            <w:bookmarkStart w:id="2" w:name="Q勾选"/>
            <w:r>
              <w:rPr>
                <w:rFonts w:hint="eastAsia"/>
                <w:sz w:val="21"/>
                <w:szCs w:val="21"/>
              </w:rPr>
              <w:t>■</w:t>
            </w:r>
            <w:bookmarkEnd w:id="2"/>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rPr>
                <w:rFonts w:hint="eastAsia"/>
                <w:sz w:val="21"/>
                <w:szCs w:val="21"/>
              </w:rPr>
            </w:pPr>
            <w:r>
              <w:rPr>
                <w:rFonts w:hint="eastAsia"/>
                <w:sz w:val="21"/>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bookmarkStart w:id="3" w:name="_GoBack"/>
            <w:bookmarkEnd w:id="3"/>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sz w:val="21"/>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A955AC5"/>
    <w:rsid w:val="6258359C"/>
    <w:rsid w:val="6CC815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2020-11-28T02:31:03Z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