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0594-2020-QEO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四川省晨田机床制造有限公司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8"/>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杨珍全</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余家龙</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冷校</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Q:实习审核员</w:t>
            </w:r>
          </w:p>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宋明珠</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凌万春</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Q:专家</w:t>
            </w:r>
          </w:p>
          <w:p>
            <w:pPr>
              <w:spacing w:line="240" w:lineRule="exact"/>
              <w:jc w:val="center"/>
              <w:rPr>
                <w:b/>
                <w:color w:val="000000"/>
                <w:sz w:val="20"/>
                <w:szCs w:val="20"/>
              </w:rPr>
            </w:pPr>
            <w:r>
              <w:rPr>
                <w:b/>
                <w:color w:val="000000"/>
                <w:sz w:val="20"/>
                <w:szCs w:val="20"/>
              </w:rPr>
              <w:t>E:专家</w:t>
            </w:r>
          </w:p>
          <w:p>
            <w:pPr>
              <w:spacing w:line="240" w:lineRule="exact"/>
              <w:jc w:val="center"/>
              <w:rPr>
                <w:b/>
                <w:color w:val="000000"/>
                <w:sz w:val="20"/>
                <w:szCs w:val="20"/>
              </w:rPr>
            </w:pPr>
            <w:r>
              <w:rPr>
                <w:b/>
                <w:color w:val="000000"/>
                <w:sz w:val="20"/>
                <w:szCs w:val="20"/>
              </w:rPr>
              <w:t>O:专家</w:t>
            </w:r>
          </w:p>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r>
              <w:rPr>
                <w:b/>
                <w:color w:val="000000"/>
                <w:sz w:val="20"/>
                <w:szCs w:val="20"/>
              </w:rPr>
              <w:t>Q:18.04.01</w:t>
            </w:r>
          </w:p>
          <w:p>
            <w:pPr>
              <w:spacing w:line="240" w:lineRule="exact"/>
              <w:jc w:val="center"/>
              <w:rPr>
                <w:b/>
                <w:color w:val="000000"/>
                <w:sz w:val="20"/>
                <w:szCs w:val="20"/>
              </w:rPr>
            </w:pPr>
            <w:r>
              <w:rPr>
                <w:b/>
                <w:color w:val="000000"/>
                <w:sz w:val="20"/>
                <w:szCs w:val="20"/>
              </w:rPr>
              <w:t>E:18.04.01</w:t>
            </w:r>
          </w:p>
          <w:p>
            <w:pPr>
              <w:spacing w:line="240" w:lineRule="exact"/>
              <w:jc w:val="center"/>
              <w:rPr>
                <w:b/>
                <w:color w:val="000000"/>
                <w:sz w:val="20"/>
                <w:szCs w:val="20"/>
              </w:rPr>
            </w:pPr>
            <w:r>
              <w:rPr>
                <w:b/>
                <w:color w:val="000000"/>
                <w:sz w:val="20"/>
                <w:szCs w:val="20"/>
              </w:rPr>
              <w:t>O:18.04.01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hint="eastAsia" w:ascii="宋体" w:hAnsi="宋体"/>
          <w:b/>
          <w:color w:val="000000"/>
          <w:sz w:val="20"/>
          <w:szCs w:val="20"/>
          <w:lang w:val="en-US" w:eastAsia="zh-CN"/>
        </w:rPr>
        <w:t>ISO45001：2018</w:t>
      </w:r>
      <w:r>
        <w:rPr>
          <w:rFonts w:ascii="宋体" w:hAnsi="宋体"/>
          <w:b/>
          <w:color w:val="000000"/>
          <w:sz w:val="20"/>
          <w:szCs w:val="20"/>
          <w:lang w:val="de-DE"/>
        </w:rPr>
        <w:t xml:space="preserve"> </w:t>
      </w:r>
      <w:r>
        <w:rPr>
          <w:rFonts w:hint="eastAsia" w:ascii="宋体" w:hAnsi="宋体"/>
          <w:b/>
          <w:color w:val="000000"/>
          <w:sz w:val="20"/>
          <w:szCs w:val="20"/>
          <w:lang w:val="de-DE"/>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宋体" w:hAnsi="宋体"/>
          <w:b/>
          <w:color w:val="000000"/>
          <w:sz w:val="20"/>
          <w:szCs w:val="20"/>
          <w:lang w:val="de-DE"/>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8"/>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四川省晨田机床制造有限公司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四川省内江市资中县经开区凤凰岭片区凤翔东路</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641200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四川省内江市资中县经开区凤凰岭片区凤翔东路</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641200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马学洋</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18231875050</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陈帮勇</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刘彬</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2020年4月15日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Q：金属切削机床制造</w:t>
            </w:r>
          </w:p>
          <w:p>
            <w:pPr>
              <w:spacing w:line="400" w:lineRule="exact"/>
              <w:rPr>
                <w:rFonts w:ascii="宋体" w:hAnsi="宋体"/>
                <w:b/>
                <w:color w:val="000000"/>
                <w:sz w:val="20"/>
                <w:szCs w:val="20"/>
              </w:rPr>
            </w:pPr>
            <w:r>
              <w:rPr>
                <w:rFonts w:ascii="宋体" w:hAnsi="宋体"/>
                <w:b/>
                <w:color w:val="000000"/>
                <w:sz w:val="20"/>
                <w:szCs w:val="20"/>
              </w:rPr>
              <w:t>E：金属切削机床制造所涉及的相关环境管理活动</w:t>
            </w:r>
          </w:p>
          <w:p>
            <w:pPr>
              <w:spacing w:line="400" w:lineRule="exact"/>
              <w:rPr>
                <w:rFonts w:ascii="宋体" w:hAnsi="宋体"/>
                <w:b/>
                <w:color w:val="000000"/>
                <w:sz w:val="20"/>
                <w:szCs w:val="20"/>
              </w:rPr>
            </w:pPr>
            <w:r>
              <w:rPr>
                <w:rFonts w:ascii="宋体" w:hAnsi="宋体"/>
                <w:b/>
                <w:color w:val="000000"/>
                <w:sz w:val="20"/>
                <w:szCs w:val="20"/>
              </w:rPr>
              <w:t>O：金属切削机床制造所涉及的相关职业健康安全管理活动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Q：18.04.01</w:t>
            </w:r>
          </w:p>
          <w:p>
            <w:pPr>
              <w:spacing w:line="280" w:lineRule="exact"/>
              <w:rPr>
                <w:rFonts w:ascii="宋体"/>
                <w:b/>
                <w:color w:val="000000"/>
                <w:sz w:val="20"/>
                <w:szCs w:val="20"/>
              </w:rPr>
            </w:pPr>
            <w:r>
              <w:rPr>
                <w:rFonts w:ascii="宋体"/>
                <w:b/>
                <w:color w:val="000000"/>
                <w:sz w:val="20"/>
                <w:szCs w:val="20"/>
              </w:rPr>
              <w:t>E：18.04.01</w:t>
            </w:r>
          </w:p>
          <w:p>
            <w:pPr>
              <w:spacing w:line="280" w:lineRule="exact"/>
              <w:rPr>
                <w:rFonts w:ascii="宋体"/>
                <w:b/>
                <w:color w:val="000000"/>
                <w:sz w:val="20"/>
                <w:szCs w:val="20"/>
              </w:rPr>
            </w:pPr>
            <w:r>
              <w:rPr>
                <w:rFonts w:ascii="宋体"/>
                <w:b/>
                <w:color w:val="000000"/>
                <w:sz w:val="20"/>
                <w:szCs w:val="20"/>
              </w:rPr>
              <w:t>O：18.04.01</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97" w:firstLineChars="148"/>
        <w:rPr>
          <w:rFonts w:hint="default" w:ascii="宋体" w:eastAsia="宋体"/>
          <w:b/>
          <w:color w:val="000000"/>
          <w:sz w:val="20"/>
          <w:szCs w:val="20"/>
          <w:lang w:val="en-US" w:eastAsia="zh-CN"/>
        </w:rPr>
      </w:pPr>
      <w:r>
        <w:rPr>
          <w:rFonts w:hint="eastAsia" w:ascii="宋体" w:hAnsi="宋体"/>
          <w:b/>
          <w:color w:val="000000"/>
          <w:sz w:val="20"/>
          <w:szCs w:val="20"/>
          <w:lang w:val="de-DE"/>
        </w:rPr>
        <w:t>■</w:t>
      </w:r>
      <w:r>
        <w:rPr>
          <w:rFonts w:hint="eastAsia" w:ascii="宋体" w:hAnsi="宋体"/>
          <w:b/>
          <w:color w:val="000000"/>
          <w:spacing w:val="-2"/>
          <w:sz w:val="20"/>
          <w:szCs w:val="20"/>
        </w:rPr>
        <w:t>文件评审</w:t>
      </w:r>
      <w:r>
        <w:rPr>
          <w:rFonts w:hint="eastAsia" w:ascii="宋体" w:hAnsi="宋体"/>
          <w:b/>
          <w:color w:val="000000"/>
          <w:spacing w:val="-2"/>
          <w:sz w:val="20"/>
          <w:szCs w:val="20"/>
          <w:lang w:val="en-US" w:eastAsia="zh-CN"/>
        </w:rPr>
        <w:t>未</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管理手册、程序文件、内部审核报告，管理评审等。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79" w:firstLineChars="139"/>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eastAsia"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highlight w:val="none"/>
        </w:rPr>
        <w:t>：</w:t>
      </w:r>
      <w:r>
        <w:rPr>
          <w:rFonts w:hint="eastAsia" w:ascii="宋体" w:hAnsi="宋体"/>
          <w:b/>
          <w:color w:val="000000"/>
          <w:sz w:val="20"/>
          <w:szCs w:val="20"/>
          <w:highlight w:val="none"/>
          <w:lang w:val="en-US" w:eastAsia="zh-CN"/>
        </w:rPr>
        <w:t xml:space="preserve"> </w:t>
      </w:r>
      <w:r>
        <w:rPr>
          <w:rFonts w:hint="eastAsia" w:ascii="宋体" w:hAnsi="宋体"/>
          <w:szCs w:val="21"/>
          <w:highlight w:val="none"/>
          <w:lang w:eastAsia="zh-CN"/>
        </w:rPr>
        <w:t>行政部、</w:t>
      </w:r>
      <w:r>
        <w:rPr>
          <w:rFonts w:hint="eastAsia" w:ascii="宋体" w:hAnsi="宋体"/>
          <w:szCs w:val="21"/>
          <w:highlight w:val="none"/>
          <w:lang w:val="en-US" w:eastAsia="zh-CN"/>
        </w:rPr>
        <w:t>销售部</w:t>
      </w:r>
      <w:r>
        <w:rPr>
          <w:rFonts w:hint="eastAsia" w:ascii="宋体" w:hAnsi="宋体"/>
          <w:szCs w:val="21"/>
          <w:highlight w:val="none"/>
          <w:lang w:eastAsia="zh-CN"/>
        </w:rPr>
        <w:t>、</w:t>
      </w:r>
      <w:r>
        <w:rPr>
          <w:rFonts w:hint="eastAsia" w:ascii="宋体" w:hAnsi="宋体"/>
          <w:szCs w:val="21"/>
          <w:highlight w:val="none"/>
          <w:lang w:val="en-US" w:eastAsia="zh-CN"/>
        </w:rPr>
        <w:t>生产部、资材部</w:t>
      </w:r>
      <w:r>
        <w:rPr>
          <w:rFonts w:hint="eastAsia" w:ascii="宋体" w:hAnsi="宋体"/>
          <w:szCs w:val="21"/>
          <w:highlight w:val="none"/>
        </w:rPr>
        <w:t>。</w:t>
      </w:r>
      <w:r>
        <w:rPr>
          <w:rFonts w:hint="eastAsia" w:ascii="宋体" w:hAnsi="宋体"/>
          <w:b/>
          <w:color w:val="000000"/>
          <w:sz w:val="20"/>
          <w:szCs w:val="20"/>
          <w:highlight w:val="none"/>
          <w:lang w:val="en-US" w:eastAsia="zh-CN"/>
        </w:rPr>
        <w:t xml:space="preserve">   </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ascii="宋体"/>
          <w:b/>
          <w:color w:val="000000"/>
          <w:sz w:val="20"/>
          <w:szCs w:val="20"/>
        </w:rPr>
        <w:t>四川省内江市资中县经开区凤凰岭片区凤翔东路</w:t>
      </w:r>
      <w:r>
        <w:rPr>
          <w:rFonts w:hint="eastAsia" w:ascii="宋体"/>
          <w:b/>
          <w:color w:val="000000"/>
          <w:sz w:val="20"/>
          <w:szCs w:val="20"/>
          <w:lang w:eastAsia="zh-CN"/>
        </w:rPr>
        <w:t>：</w:t>
      </w:r>
      <w:r>
        <w:rPr>
          <w:rFonts w:hint="eastAsia" w:ascii="宋体" w:hAnsi="宋体"/>
          <w:b/>
          <w:color w:val="000000"/>
          <w:sz w:val="20"/>
          <w:szCs w:val="20"/>
          <w:lang w:val="en-US" w:eastAsia="zh-CN"/>
        </w:rPr>
        <w:t>办公场所，生产场所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8"/>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■是</w:t>
            </w:r>
          </w:p>
        </w:tc>
        <w:tc>
          <w:tcPr>
            <w:tcW w:w="1280" w:type="dxa"/>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■是</w:t>
            </w:r>
          </w:p>
        </w:tc>
        <w:tc>
          <w:tcPr>
            <w:tcW w:w="1280" w:type="dxa"/>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sym w:font="Wingdings 2" w:char="00A3"/>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vAlign w:val="top"/>
          </w:tcPr>
          <w:p>
            <w:pPr>
              <w:rPr>
                <w:rFonts w:ascii="宋体" w:hAnsi="Times New Roman" w:eastAsia="宋体" w:cs="Times New Roman"/>
                <w:b/>
                <w:color w:val="000000"/>
                <w:spacing w:val="-10"/>
                <w:kern w:val="2"/>
                <w:sz w:val="20"/>
                <w:szCs w:val="20"/>
                <w:lang w:val="en-US" w:eastAsia="zh-CN" w:bidi="ar-SA"/>
              </w:rPr>
            </w:pPr>
            <w:r>
              <w:rPr>
                <w:rFonts w:hint="eastAsia" w:ascii="宋体" w:hAnsi="宋体"/>
                <w:b/>
                <w:color w:val="000000"/>
                <w:spacing w:val="-10"/>
                <w:sz w:val="20"/>
                <w:szCs w:val="20"/>
              </w:rPr>
              <w:t>■</w:t>
            </w:r>
            <w:r>
              <w:rPr>
                <w:rFonts w:hint="eastAsia" w:ascii="宋体" w:hAnsi="宋体"/>
                <w:b/>
                <w:color w:val="000000"/>
                <w:sz w:val="20"/>
                <w:szCs w:val="20"/>
              </w:rPr>
              <w:t>是</w:t>
            </w:r>
          </w:p>
        </w:tc>
        <w:tc>
          <w:tcPr>
            <w:tcW w:w="1308" w:type="dxa"/>
            <w:gridSpan w:val="2"/>
            <w:vAlign w:val="top"/>
          </w:tcPr>
          <w:p>
            <w:pPr>
              <w:rPr>
                <w:rFonts w:ascii="宋体" w:hAnsi="Times New Roman" w:eastAsia="宋体" w:cs="Times New Roman"/>
                <w:b/>
                <w:color w:val="000000"/>
                <w:spacing w:val="-10"/>
                <w:kern w:val="2"/>
                <w:sz w:val="20"/>
                <w:szCs w:val="20"/>
                <w:lang w:val="en-US" w:eastAsia="zh-CN" w:bidi="ar-SA"/>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vAlign w:val="top"/>
          </w:tcPr>
          <w:p>
            <w:pPr>
              <w:rPr>
                <w:rFonts w:ascii="宋体" w:hAnsi="Times New Roman" w:eastAsia="宋体" w:cs="Times New Roman"/>
                <w:spacing w:val="-10"/>
                <w:kern w:val="2"/>
                <w:sz w:val="20"/>
                <w:szCs w:val="20"/>
                <w:highlight w:val="none"/>
                <w:lang w:val="en-US" w:eastAsia="zh-CN" w:bidi="ar-SA"/>
              </w:rPr>
            </w:pPr>
            <w:r>
              <w:rPr>
                <w:rFonts w:hint="eastAsia" w:ascii="宋体" w:hAnsi="宋体"/>
                <w:spacing w:val="-10"/>
                <w:sz w:val="20"/>
                <w:szCs w:val="20"/>
                <w:highlight w:val="none"/>
              </w:rPr>
              <w:t>□</w:t>
            </w:r>
            <w:r>
              <w:rPr>
                <w:rFonts w:hint="eastAsia" w:ascii="宋体" w:hAnsi="宋体"/>
                <w:sz w:val="20"/>
                <w:szCs w:val="20"/>
                <w:highlight w:val="none"/>
              </w:rPr>
              <w:t>是</w:t>
            </w:r>
          </w:p>
        </w:tc>
        <w:tc>
          <w:tcPr>
            <w:tcW w:w="1308" w:type="dxa"/>
            <w:gridSpan w:val="2"/>
            <w:vAlign w:val="top"/>
          </w:tcPr>
          <w:p>
            <w:pPr>
              <w:rPr>
                <w:rFonts w:ascii="宋体" w:hAnsi="Times New Roman" w:eastAsia="宋体" w:cs="Times New Roman"/>
                <w:spacing w:val="-10"/>
                <w:kern w:val="2"/>
                <w:sz w:val="20"/>
                <w:szCs w:val="20"/>
                <w:highlight w:val="none"/>
                <w:lang w:val="en-US" w:eastAsia="zh-CN" w:bidi="ar-SA"/>
              </w:rPr>
            </w:pPr>
            <w:r>
              <w:rPr>
                <w:rFonts w:hint="eastAsia" w:ascii="宋体" w:hAnsi="宋体"/>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vAlign w:val="top"/>
          </w:tcPr>
          <w:p>
            <w:pPr>
              <w:rPr>
                <w:rFonts w:ascii="宋体" w:hAnsi="Times New Roman" w:eastAsia="宋体" w:cs="Times New Roman"/>
                <w:spacing w:val="-10"/>
                <w:kern w:val="2"/>
                <w:sz w:val="20"/>
                <w:szCs w:val="20"/>
                <w:highlight w:val="green"/>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spacing w:val="-10"/>
                <w:kern w:val="2"/>
                <w:sz w:val="20"/>
                <w:szCs w:val="20"/>
                <w:highlight w:val="green"/>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vAlign w:val="top"/>
          </w:tcPr>
          <w:p>
            <w:pPr>
              <w:rPr>
                <w:rFonts w:ascii="宋体" w:hAnsi="Times New Roman" w:eastAsia="宋体" w:cs="Times New Roman"/>
                <w:spacing w:val="-10"/>
                <w:kern w:val="2"/>
                <w:sz w:val="20"/>
                <w:szCs w:val="20"/>
                <w:highlight w:val="green"/>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spacing w:val="-10"/>
                <w:kern w:val="2"/>
                <w:sz w:val="20"/>
                <w:szCs w:val="20"/>
                <w:highlight w:val="green"/>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6"/>
        <w:pBdr>
          <w:bottom w:val="none" w:color="auto" w:sz="0" w:space="0"/>
        </w:pBdr>
        <w:ind w:right="600"/>
        <w:jc w:val="both"/>
        <w:rPr>
          <w:color w:val="000000"/>
          <w:sz w:val="32"/>
          <w:szCs w:val="32"/>
        </w:rPr>
      </w:pPr>
    </w:p>
    <w:p>
      <w:pPr>
        <w:pStyle w:val="6"/>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8"/>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ascii="宋体" w:hAnsi="宋体"/>
                <w:b/>
                <w:color w:val="000000"/>
                <w:sz w:val="20"/>
                <w:szCs w:val="20"/>
              </w:rPr>
              <w:t>金属切削机床制造</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hAns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eastAsia="宋体"/>
                <w:b/>
                <w:color w:val="000000"/>
                <w:sz w:val="20"/>
                <w:szCs w:val="20"/>
                <w:lang w:val="en-US" w:eastAsia="zh-CN"/>
              </w:rPr>
              <w:t>行政部、财务部、销售部、生产部、资材部。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行政部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生产部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行政部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行政部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rPr>
                <w:rFonts w:ascii="宋体"/>
                <w:b/>
                <w:color w:val="000000"/>
                <w:sz w:val="20"/>
                <w:szCs w:val="20"/>
              </w:rPr>
              <w:t>四川省内江市资中县经开区凤凰岭片区凤翔东路</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sz w:val="20"/>
                <w:szCs w:val="20"/>
                <w:lang w:eastAsia="zh-CN"/>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sz w:val="20"/>
                <w:szCs w:val="20"/>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sz w:val="20"/>
                <w:szCs w:val="20"/>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vAlign w:val="top"/>
          </w:tcPr>
          <w:p>
            <w:pPr>
              <w:rPr>
                <w:rFonts w:ascii="宋体" w:hAnsi="Times New Roman" w:eastAsia="宋体" w:cs="Times New Roman"/>
                <w:color w:val="000000"/>
                <w:spacing w:val="-10"/>
                <w:kern w:val="2"/>
                <w:sz w:val="20"/>
                <w:szCs w:val="20"/>
                <w:lang w:val="en-US" w:eastAsia="zh-CN" w:bidi="ar-SA"/>
              </w:rPr>
            </w:pPr>
            <w:r>
              <w:rPr>
                <w:rFonts w:hint="eastAsia" w:ascii="宋体"/>
                <w:color w:val="000000"/>
                <w:sz w:val="20"/>
                <w:szCs w:val="20"/>
              </w:rPr>
              <w:t>营业执照是否有效：</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vAlign w:val="top"/>
          </w:tcPr>
          <w:p>
            <w:pPr>
              <w:rPr>
                <w:rFonts w:ascii="宋体" w:hAnsi="Times New Roman" w:eastAsia="宋体" w:cs="Times New Roman"/>
                <w:color w:val="000000"/>
                <w:spacing w:val="-10"/>
                <w:kern w:val="2"/>
                <w:sz w:val="20"/>
                <w:szCs w:val="20"/>
                <w:lang w:val="en-US" w:eastAsia="zh-CN" w:bidi="ar-SA"/>
              </w:rPr>
            </w:pPr>
            <w:r>
              <w:rPr>
                <w:rFonts w:hint="eastAsia" w:ascii="宋体"/>
                <w:color w:val="000000"/>
                <w:sz w:val="20"/>
                <w:szCs w:val="20"/>
              </w:rPr>
              <w:t>组织代码证是否有效：</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vAlign w:val="top"/>
          </w:tcPr>
          <w:p>
            <w:pPr>
              <w:rPr>
                <w:rFonts w:ascii="宋体" w:hAnsi="Times New Roman" w:eastAsia="宋体" w:cs="Times New Roman"/>
                <w:color w:val="000000"/>
                <w:spacing w:val="-10"/>
                <w:kern w:val="2"/>
                <w:sz w:val="20"/>
                <w:szCs w:val="20"/>
                <w:lang w:val="en-US" w:eastAsia="zh-CN" w:bidi="ar-SA"/>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color w:val="00000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vAlign w:val="top"/>
          </w:tcPr>
          <w:p>
            <w:pPr>
              <w:rPr>
                <w:rFonts w:ascii="宋体" w:hAnsi="Times New Roman" w:eastAsia="宋体" w:cs="Times New Roman"/>
                <w:color w:val="000000"/>
                <w:spacing w:val="-10"/>
                <w:kern w:val="2"/>
                <w:sz w:val="20"/>
                <w:szCs w:val="20"/>
                <w:lang w:val="en-US" w:eastAsia="zh-CN" w:bidi="ar-SA"/>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color w:val="00000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highlight w:val="none"/>
              </w:rPr>
            </w:pPr>
            <w:r>
              <w:rPr>
                <w:rFonts w:hint="eastAsia" w:ascii="宋体"/>
                <w:color w:val="000000"/>
                <w:sz w:val="20"/>
                <w:szCs w:val="20"/>
                <w:highlight w:val="none"/>
              </w:rPr>
              <w:t>安全生产许可证是否有效</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r>
              <w:rPr>
                <w:rFonts w:hint="eastAsia" w:ascii="宋体"/>
                <w:color w:val="000000"/>
                <w:sz w:val="20"/>
                <w:szCs w:val="20"/>
                <w:highlight w:val="none"/>
                <w:lang w:eastAsia="zh-CN"/>
              </w:rPr>
              <w:t>■</w:t>
            </w:r>
            <w:r>
              <w:rPr>
                <w:rFonts w:hint="eastAsia" w:ascii="宋体" w:hAnsi="宋体"/>
                <w:color w:val="000000"/>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highlight w:val="none"/>
              </w:rPr>
            </w:pPr>
            <w:r>
              <w:rPr>
                <w:rFonts w:hint="eastAsia" w:ascii="宋体" w:hAnsi="宋体"/>
                <w:color w:val="000000"/>
                <w:spacing w:val="-10"/>
                <w:sz w:val="20"/>
                <w:szCs w:val="20"/>
                <w:highlight w:val="none"/>
              </w:rPr>
              <w:t>□产品技术标准号：</w:t>
            </w:r>
            <w:r>
              <w:rPr>
                <w:rFonts w:hint="eastAsia" w:ascii="宋体" w:hAnsi="宋体"/>
                <w:color w:val="000000"/>
                <w:sz w:val="21"/>
                <w:szCs w:val="21"/>
                <w:highlight w:val="none"/>
              </w:rPr>
              <w:t>数控车床和车削中心检验条件　第2部分：立式机床几何精度检验</w:t>
            </w:r>
            <w:r>
              <w:rPr>
                <w:rFonts w:ascii="宋体" w:hAnsi="宋体"/>
                <w:color w:val="000000"/>
                <w:sz w:val="21"/>
                <w:szCs w:val="21"/>
                <w:highlight w:val="none"/>
              </w:rPr>
              <w:t>GB/T16462.2-2017</w:t>
            </w:r>
            <w:r>
              <w:rPr>
                <w:rFonts w:hint="eastAsia" w:ascii="宋体" w:hAnsi="宋体" w:cs="宋体"/>
                <w:b w:val="0"/>
                <w:bCs w:val="0"/>
                <w:color w:val="000000"/>
                <w:kern w:val="2"/>
                <w:sz w:val="21"/>
                <w:szCs w:val="21"/>
                <w:highlight w:val="none"/>
                <w:lang w:val="en-US" w:eastAsia="zh-CN" w:bidi="ar-SA"/>
              </w:rPr>
              <w:t>、</w:t>
            </w:r>
            <w:r>
              <w:rPr>
                <w:sz w:val="21"/>
                <w:szCs w:val="21"/>
                <w:highlight w:val="none"/>
              </w:rPr>
              <w:fldChar w:fldCharType="begin"/>
            </w:r>
            <w:r>
              <w:rPr>
                <w:sz w:val="21"/>
                <w:szCs w:val="21"/>
                <w:highlight w:val="none"/>
              </w:rPr>
              <w:instrText xml:space="preserve"> HYPERLINK "http://www.baidu.com/link?url=rUxcBMuBY9fF4lVA_S6q3bfFG7cLlzWsKsMajFw2yMDtpwaZ8E22QhFoVIhkXwxc" \t "_blank" </w:instrText>
            </w:r>
            <w:r>
              <w:rPr>
                <w:sz w:val="21"/>
                <w:szCs w:val="21"/>
                <w:highlight w:val="none"/>
              </w:rPr>
              <w:fldChar w:fldCharType="separate"/>
            </w:r>
            <w:r>
              <w:rPr>
                <w:rFonts w:ascii="宋体" w:hAnsi="宋体"/>
                <w:color w:val="000000"/>
                <w:sz w:val="21"/>
                <w:szCs w:val="21"/>
                <w:highlight w:val="none"/>
              </w:rPr>
              <w:t>热轧扁钢尺寸、外形、重量及允许偏差</w:t>
            </w:r>
            <w:r>
              <w:rPr>
                <w:rFonts w:ascii="宋体" w:hAnsi="宋体"/>
                <w:color w:val="000000"/>
                <w:sz w:val="21"/>
                <w:szCs w:val="21"/>
                <w:highlight w:val="none"/>
              </w:rPr>
              <w:fldChar w:fldCharType="end"/>
            </w:r>
            <w:r>
              <w:rPr>
                <w:rFonts w:ascii="宋体" w:hAnsi="宋体"/>
                <w:color w:val="000000"/>
                <w:sz w:val="21"/>
                <w:szCs w:val="21"/>
                <w:highlight w:val="none"/>
              </w:rPr>
              <w:t>GB 704-2008</w:t>
            </w:r>
            <w:r>
              <w:rPr>
                <w:rFonts w:hint="eastAsia" w:ascii="宋体" w:hAnsi="宋体" w:eastAsia="宋体" w:cs="宋体"/>
                <w:b w:val="0"/>
                <w:bCs w:val="0"/>
                <w:color w:val="000000"/>
                <w:kern w:val="2"/>
                <w:sz w:val="21"/>
                <w:szCs w:val="21"/>
                <w:highlight w:val="none"/>
                <w:lang w:val="en-US" w:eastAsia="zh-CN" w:bidi="ar-SA"/>
              </w:rPr>
              <w:t>、</w:t>
            </w:r>
            <w:r>
              <w:rPr>
                <w:rFonts w:hint="eastAsia" w:ascii="宋体" w:hAnsi="宋体"/>
                <w:color w:val="000000"/>
                <w:sz w:val="21"/>
                <w:szCs w:val="21"/>
                <w:highlight w:val="none"/>
              </w:rPr>
              <w:t>机械加工工艺装备基本术语GB/T 1008-2008</w:t>
            </w:r>
            <w:r>
              <w:rPr>
                <w:rFonts w:hint="eastAsia" w:ascii="宋体" w:hAnsi="宋体" w:eastAsia="宋体" w:cs="宋体"/>
                <w:b w:val="0"/>
                <w:bCs w:val="0"/>
                <w:color w:val="000000"/>
                <w:kern w:val="2"/>
                <w:sz w:val="21"/>
                <w:szCs w:val="21"/>
                <w:highlight w:val="none"/>
                <w:lang w:val="en-US" w:eastAsia="zh-CN" w:bidi="ar-SA"/>
              </w:rPr>
              <w:t>、</w:t>
            </w:r>
            <w:r>
              <w:rPr>
                <w:rFonts w:hint="eastAsia" w:ascii="宋体" w:hAnsi="宋体"/>
                <w:color w:val="000000"/>
                <w:sz w:val="21"/>
                <w:szCs w:val="21"/>
                <w:highlight w:val="none"/>
              </w:rPr>
              <w:t xml:space="preserve">机械加工设备一般安全要求GB 12266-1990 </w:t>
            </w:r>
            <w:r>
              <w:rPr>
                <w:rFonts w:hint="eastAsia" w:ascii="宋体" w:hAnsi="宋体"/>
                <w:color w:val="000000"/>
                <w:sz w:val="21"/>
                <w:szCs w:val="21"/>
                <w:highlight w:val="none"/>
                <w:lang w:eastAsia="zh-CN"/>
              </w:rPr>
              <w:t>、</w:t>
            </w:r>
            <w:r>
              <w:rPr>
                <w:rFonts w:hint="eastAsia" w:ascii="宋体" w:hAnsi="宋体"/>
                <w:color w:val="000000"/>
                <w:sz w:val="21"/>
                <w:szCs w:val="21"/>
                <w:highlight w:val="none"/>
              </w:rPr>
              <w:t>一般公差 未注公差的线性和角度</w:t>
            </w:r>
            <w:r>
              <w:rPr>
                <w:sz w:val="21"/>
                <w:szCs w:val="21"/>
                <w:highlight w:val="none"/>
              </w:rPr>
              <w:fldChar w:fldCharType="begin"/>
            </w:r>
            <w:r>
              <w:rPr>
                <w:sz w:val="21"/>
                <w:szCs w:val="21"/>
                <w:highlight w:val="none"/>
              </w:rPr>
              <w:instrText xml:space="preserve"> HYPERLINK "http://www.so.com/s?q=%E5%B0%BA%E5%AF%B8&amp;ie=utf-8&amp;src=internal_wenda_recommend_textn" \t "http://wenda.so.com/q/_blank" </w:instrText>
            </w:r>
            <w:r>
              <w:rPr>
                <w:sz w:val="21"/>
                <w:szCs w:val="21"/>
                <w:highlight w:val="none"/>
              </w:rPr>
              <w:fldChar w:fldCharType="separate"/>
            </w:r>
            <w:r>
              <w:rPr>
                <w:rFonts w:hint="eastAsia" w:ascii="宋体" w:hAnsi="宋体"/>
                <w:color w:val="000000"/>
                <w:sz w:val="21"/>
                <w:szCs w:val="21"/>
                <w:highlight w:val="none"/>
              </w:rPr>
              <w:t>尺寸</w:t>
            </w:r>
            <w:r>
              <w:rPr>
                <w:rFonts w:hint="eastAsia" w:ascii="宋体" w:hAnsi="宋体"/>
                <w:color w:val="000000"/>
                <w:sz w:val="21"/>
                <w:szCs w:val="21"/>
                <w:highlight w:val="none"/>
              </w:rPr>
              <w:fldChar w:fldCharType="end"/>
            </w:r>
            <w:r>
              <w:rPr>
                <w:rFonts w:hint="eastAsia" w:ascii="宋体" w:hAnsi="宋体"/>
                <w:color w:val="000000"/>
                <w:sz w:val="21"/>
                <w:szCs w:val="21"/>
                <w:highlight w:val="none"/>
              </w:rPr>
              <w:t>的公差GB/T 1804-2000</w:t>
            </w:r>
            <w:r>
              <w:rPr>
                <w:rFonts w:hint="eastAsia" w:ascii="宋体" w:hAnsi="宋体"/>
                <w:color w:val="000000"/>
                <w:sz w:val="21"/>
                <w:szCs w:val="21"/>
                <w:highlight w:val="none"/>
                <w:lang w:eastAsia="zh-CN"/>
              </w:rPr>
              <w:t>、</w:t>
            </w:r>
            <w:r>
              <w:rPr>
                <w:rFonts w:hint="eastAsia" w:ascii="宋体" w:hAnsi="宋体" w:eastAsia="宋体"/>
                <w:color w:val="000000"/>
                <w:sz w:val="21"/>
                <w:szCs w:val="21"/>
                <w:highlight w:val="none"/>
              </w:rPr>
              <w:t>形状和位置公差未注公差值GB/T 1184-1996</w:t>
            </w:r>
            <w:r>
              <w:rPr>
                <w:rFonts w:hint="eastAsia" w:ascii="宋体" w:hAnsi="宋体" w:eastAsia="宋体"/>
                <w:color w:val="000000"/>
                <w:sz w:val="21"/>
                <w:szCs w:val="21"/>
                <w:highlight w:val="none"/>
                <w:lang w:eastAsia="zh-CN"/>
              </w:rPr>
              <w:t>、</w:t>
            </w:r>
            <w:r>
              <w:rPr>
                <w:rFonts w:hint="eastAsia" w:ascii="宋体" w:hAnsi="宋体" w:eastAsia="宋体"/>
                <w:color w:val="000000"/>
                <w:sz w:val="21"/>
                <w:szCs w:val="21"/>
                <w:highlight w:val="none"/>
              </w:rPr>
              <w:t>铸铁件通用技术标准GB/T 9439-2010</w:t>
            </w:r>
            <w:r>
              <w:rPr>
                <w:rFonts w:hint="eastAsia" w:ascii="宋体" w:hAnsi="宋体" w:eastAsia="宋体"/>
                <w:color w:val="000000"/>
                <w:sz w:val="21"/>
                <w:szCs w:val="21"/>
                <w:highlight w:val="none"/>
                <w:lang w:eastAsia="zh-CN"/>
              </w:rPr>
              <w:t>、</w:t>
            </w:r>
            <w:r>
              <w:rPr>
                <w:rFonts w:hint="eastAsia" w:ascii="宋体" w:hAnsi="宋体"/>
                <w:color w:val="000000"/>
                <w:spacing w:val="-10"/>
                <w:sz w:val="20"/>
                <w:szCs w:val="20"/>
                <w:highlight w:val="none"/>
                <w:lang w:val="en-US" w:eastAsia="zh-CN"/>
              </w:rPr>
              <w:t xml:space="preserve">  </w:t>
            </w:r>
            <w:r>
              <w:rPr>
                <w:rFonts w:hint="eastAsia" w:ascii="宋体"/>
                <w:color w:val="000000"/>
                <w:sz w:val="20"/>
                <w:szCs w:val="20"/>
                <w:highlight w:val="none"/>
                <w:lang w:eastAsia="zh-CN"/>
              </w:rPr>
              <w:t>■</w:t>
            </w:r>
            <w:r>
              <w:rPr>
                <w:rFonts w:hint="eastAsia" w:ascii="宋体" w:hAnsi="宋体"/>
                <w:color w:val="000000"/>
                <w:spacing w:val="-10"/>
                <w:sz w:val="20"/>
                <w:szCs w:val="20"/>
                <w:highlight w:val="none"/>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highlight w:val="none"/>
              </w:rPr>
            </w:pPr>
            <w:r>
              <w:rPr>
                <w:rFonts w:hint="eastAsia" w:ascii="宋体" w:hAnsi="宋体"/>
                <w:color w:val="000000"/>
                <w:spacing w:val="-10"/>
                <w:sz w:val="20"/>
                <w:szCs w:val="20"/>
                <w:highlight w:val="none"/>
              </w:rPr>
              <w:t>现场是否有产品检验报告</w:t>
            </w:r>
            <w:r>
              <w:rPr>
                <w:rFonts w:hint="eastAsia" w:ascii="宋体" w:hAnsi="宋体"/>
                <w:color w:val="000000"/>
                <w:spacing w:val="-10"/>
                <w:sz w:val="20"/>
                <w:szCs w:val="20"/>
                <w:highlight w:val="none"/>
                <w:lang w:eastAsia="zh-CN"/>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highlight w:val="none"/>
              </w:rPr>
            </w:pPr>
            <w:r>
              <w:rPr>
                <w:rFonts w:hint="eastAsia" w:ascii="宋体"/>
                <w:color w:val="000000"/>
                <w:sz w:val="20"/>
                <w:szCs w:val="20"/>
                <w:highlight w:val="none"/>
              </w:rPr>
              <w:t>是否需要型式试验</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lang w:eastAsia="zh-CN"/>
              </w:rPr>
              <w:t>■</w:t>
            </w:r>
            <w:r>
              <w:rPr>
                <w:rFonts w:hint="eastAsia" w:ascii="宋体" w:hAnsi="宋体"/>
                <w:color w:val="000000"/>
                <w:sz w:val="20"/>
                <w:szCs w:val="20"/>
                <w:highlight w:val="none"/>
              </w:rPr>
              <w:t>否，是否有</w:t>
            </w:r>
            <w:r>
              <w:rPr>
                <w:rFonts w:hint="eastAsia" w:ascii="宋体"/>
                <w:color w:val="000000"/>
                <w:sz w:val="20"/>
                <w:szCs w:val="20"/>
                <w:highlight w:val="none"/>
              </w:rPr>
              <w:t>型式试验</w:t>
            </w:r>
            <w:r>
              <w:rPr>
                <w:rFonts w:hint="eastAsia" w:ascii="宋体" w:hAnsi="宋体"/>
                <w:color w:val="000000"/>
                <w:sz w:val="20"/>
                <w:szCs w:val="20"/>
                <w:highlight w:val="none"/>
              </w:rPr>
              <w:t>报告</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color w:val="00000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color w:val="00000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hint="default" w:ascii="宋体" w:eastAsia="宋体"/>
                <w:color w:val="000000"/>
                <w:sz w:val="20"/>
                <w:szCs w:val="20"/>
                <w:lang w:val="en-US" w:eastAsia="zh-CN"/>
              </w:rPr>
            </w:pPr>
            <w:r>
              <w:rPr>
                <w:rFonts w:hint="eastAsia" w:ascii="宋体"/>
                <w:color w:val="000000"/>
                <w:sz w:val="20"/>
                <w:szCs w:val="20"/>
              </w:rPr>
              <w:t>环境执行标准：</w:t>
            </w:r>
            <w:r>
              <w:rPr>
                <w:rFonts w:hint="eastAsia" w:ascii="宋体"/>
                <w:color w:val="000000"/>
                <w:sz w:val="20"/>
                <w:szCs w:val="20"/>
                <w:lang w:eastAsia="zh-CN"/>
              </w:rPr>
              <w:t>《</w:t>
            </w:r>
            <w:r>
              <w:rPr>
                <w:rFonts w:hint="eastAsia" w:ascii="宋体"/>
                <w:color w:val="000000"/>
                <w:sz w:val="20"/>
                <w:szCs w:val="20"/>
                <w:lang w:val="en-US" w:eastAsia="zh-CN"/>
              </w:rPr>
              <w:t>工业企业厂界环境噪声排放标准》（GB 12348-2008）3类、《大气污染物综合排放标准》（GB 16297-2006）二级标准。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highlight w:val="green"/>
              </w:rPr>
            </w:pPr>
            <w:r>
              <w:rPr>
                <w:rFonts w:hint="eastAsia" w:ascii="宋体"/>
                <w:color w:val="000000"/>
                <w:sz w:val="20"/>
                <w:szCs w:val="20"/>
                <w:highlight w:val="none"/>
              </w:rPr>
              <w:t>是否有安全预评价报告，</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r>
              <w:rPr>
                <w:rFonts w:hint="eastAsia" w:ascii="宋体" w:hAnsi="宋体"/>
                <w:color w:val="000000"/>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highlight w:val="none"/>
              </w:rPr>
            </w:pPr>
            <w:r>
              <w:rPr>
                <w:rFonts w:hint="eastAsia" w:ascii="宋体"/>
                <w:color w:val="000000"/>
                <w:sz w:val="20"/>
                <w:szCs w:val="20"/>
                <w:highlight w:val="none"/>
              </w:rPr>
              <w:t>是否有安全现状评价报告，</w:t>
            </w:r>
            <w:r>
              <w:rPr>
                <w:rFonts w:hint="eastAsia" w:ascii="宋体" w:hAnsi="宋体"/>
                <w:color w:val="000000"/>
                <w:spacing w:val="-10"/>
                <w:sz w:val="20"/>
                <w:szCs w:val="20"/>
                <w:highlight w:val="none"/>
                <w:lang w:eastAsia="zh-CN"/>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r>
              <w:rPr>
                <w:rFonts w:hint="eastAsia" w:ascii="宋体" w:hAnsi="宋体"/>
                <w:color w:val="000000"/>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highlight w:val="none"/>
              </w:rPr>
            </w:pPr>
            <w:r>
              <w:rPr>
                <w:rFonts w:hint="eastAsia" w:ascii="宋体"/>
                <w:color w:val="000000"/>
                <w:sz w:val="20"/>
                <w:szCs w:val="20"/>
                <w:highlight w:val="none"/>
              </w:rPr>
              <w:t>是否有消防验收报告</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z w:val="20"/>
                <w:szCs w:val="20"/>
                <w:highlight w:val="none"/>
                <w:lang w:eastAsia="zh-CN"/>
              </w:rPr>
              <w:t>■</w:t>
            </w:r>
            <w:r>
              <w:rPr>
                <w:rFonts w:hint="eastAsia" w:ascii="宋体" w:hAnsi="宋体"/>
                <w:color w:val="000000"/>
                <w:sz w:val="20"/>
                <w:szCs w:val="20"/>
                <w:highlight w:val="none"/>
              </w:rPr>
              <w:t>否</w:t>
            </w:r>
            <w:r>
              <w:rPr>
                <w:rFonts w:hint="eastAsia" w:ascii="宋体" w:hAnsi="宋体"/>
                <w:color w:val="000000"/>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highlight w:val="none"/>
              </w:rPr>
            </w:pPr>
            <w:r>
              <w:rPr>
                <w:rFonts w:hint="eastAsia" w:ascii="宋体"/>
                <w:color w:val="000000"/>
                <w:sz w:val="20"/>
                <w:szCs w:val="20"/>
                <w:highlight w:val="none"/>
              </w:rPr>
              <w:t>是否申报职业危害场所</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lang w:eastAsia="zh-CN"/>
              </w:rPr>
              <w:t>■</w:t>
            </w:r>
            <w:r>
              <w:rPr>
                <w:rFonts w:hint="eastAsia" w:ascii="宋体" w:hAnsi="宋体"/>
                <w:color w:val="000000"/>
                <w:sz w:val="20"/>
                <w:szCs w:val="20"/>
                <w:highlight w:val="none"/>
              </w:rPr>
              <w:t>否</w:t>
            </w:r>
            <w:r>
              <w:rPr>
                <w:rFonts w:hint="eastAsia" w:ascii="宋体" w:hAnsi="宋体"/>
                <w:color w:val="000000"/>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highlight w:val="none"/>
              </w:rPr>
            </w:pPr>
            <w:r>
              <w:rPr>
                <w:rFonts w:hint="eastAsia" w:ascii="宋体"/>
                <w:color w:val="000000"/>
                <w:sz w:val="20"/>
                <w:szCs w:val="20"/>
                <w:highlight w:val="none"/>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color w:val="000000"/>
                <w:sz w:val="20"/>
                <w:szCs w:val="20"/>
                <w:lang w:eastAsia="zh-CN"/>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tabs>
                <w:tab w:val="left" w:pos="1080"/>
              </w:tabs>
              <w:spacing w:line="400" w:lineRule="exact"/>
              <w:rPr>
                <w:rFonts w:hint="eastAsia" w:ascii="宋体" w:hAnsi="宋体" w:eastAsia="宋体"/>
                <w:szCs w:val="21"/>
                <w:lang w:eastAsia="zh-CN"/>
              </w:rPr>
            </w:pPr>
            <w:r>
              <w:rPr>
                <w:rFonts w:hint="eastAsia" w:ascii="宋体" w:hAnsi="宋体"/>
                <w:szCs w:val="21"/>
              </w:rPr>
              <w:t>市场调研→</w:t>
            </w:r>
            <w:r>
              <w:rPr>
                <w:rFonts w:hint="eastAsia" w:ascii="宋体" w:hAnsi="宋体"/>
                <w:szCs w:val="21"/>
                <w:lang w:val="en-US" w:eastAsia="zh-CN"/>
              </w:rPr>
              <w:t>产品设计</w:t>
            </w:r>
            <w:r>
              <w:rPr>
                <w:rFonts w:hint="eastAsia" w:ascii="宋体" w:hAnsi="宋体"/>
                <w:szCs w:val="21"/>
              </w:rPr>
              <w:t>→原材料采购→</w:t>
            </w:r>
            <w:r>
              <w:rPr>
                <w:rFonts w:hint="eastAsia" w:ascii="宋体" w:hAnsi="宋体"/>
                <w:szCs w:val="21"/>
                <w:lang w:val="en-US" w:eastAsia="zh-CN"/>
              </w:rPr>
              <w:t>部件加工（铣、车、磨、钻等）</w:t>
            </w:r>
            <w:r>
              <w:rPr>
                <w:rFonts w:hint="eastAsia" w:ascii="宋体" w:hAnsi="宋体"/>
                <w:szCs w:val="21"/>
              </w:rPr>
              <w:t>→</w:t>
            </w:r>
            <w:r>
              <w:rPr>
                <w:rFonts w:hint="eastAsia" w:ascii="宋体" w:hAnsi="宋体"/>
                <w:szCs w:val="21"/>
                <w:lang w:val="en-US" w:eastAsia="zh-CN"/>
              </w:rPr>
              <w:t>装配、调试</w:t>
            </w:r>
            <w:r>
              <w:rPr>
                <w:rFonts w:hint="eastAsia" w:ascii="宋体" w:hAnsi="宋体"/>
                <w:szCs w:val="21"/>
              </w:rPr>
              <w:t>→</w:t>
            </w:r>
            <w:r>
              <w:rPr>
                <w:rFonts w:hint="eastAsia" w:ascii="宋体" w:hAnsi="宋体"/>
                <w:szCs w:val="21"/>
                <w:lang w:val="en-US" w:eastAsia="zh-CN"/>
              </w:rPr>
              <w:t>检测</w:t>
            </w:r>
            <w:r>
              <w:rPr>
                <w:rFonts w:hint="eastAsia" w:ascii="宋体" w:hAnsi="宋体"/>
                <w:szCs w:val="21"/>
              </w:rPr>
              <w:t>→交付</w:t>
            </w:r>
            <w:r>
              <w:rPr>
                <w:rFonts w:hint="eastAsia" w:ascii="宋体" w:hAnsi="宋体"/>
                <w:szCs w:val="21"/>
                <w:lang w:eastAsia="zh-CN"/>
              </w:rPr>
              <w:t>。</w:t>
            </w:r>
          </w:p>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szCs w:val="21"/>
                <w:highlight w:val="none"/>
                <w:lang w:val="en-US" w:eastAsia="zh-CN"/>
              </w:rPr>
              <w:t>设计、精加工、装配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针对关键过程建立的控</w:t>
            </w:r>
            <w:r>
              <w:rPr>
                <w:rFonts w:hint="eastAsia" w:ascii="宋体" w:hAnsi="宋体"/>
                <w:color w:val="000000"/>
                <w:sz w:val="20"/>
                <w:szCs w:val="20"/>
                <w:highlight w:val="none"/>
              </w:rPr>
              <w:t>制文件有：</w:t>
            </w:r>
            <w:r>
              <w:rPr>
                <w:rFonts w:hint="eastAsia" w:ascii="宋体" w:hAnsi="宋体" w:eastAsia="宋体"/>
                <w:color w:val="000000"/>
                <w:sz w:val="20"/>
                <w:szCs w:val="20"/>
                <w:highlight w:val="none"/>
              </w:rPr>
              <w:t>生产和服务控制程序</w:t>
            </w:r>
            <w:r>
              <w:rPr>
                <w:rFonts w:hint="eastAsia" w:ascii="宋体" w:hAnsi="宋体" w:eastAsia="宋体"/>
                <w:color w:val="000000"/>
                <w:sz w:val="20"/>
                <w:szCs w:val="20"/>
                <w:highlight w:val="none"/>
                <w:lang w:eastAsia="zh-CN"/>
              </w:rPr>
              <w:t>、</w:t>
            </w:r>
            <w:r>
              <w:rPr>
                <w:rFonts w:hint="eastAsia" w:ascii="宋体" w:hAnsi="宋体" w:eastAsia="宋体"/>
                <w:color w:val="000000"/>
                <w:sz w:val="20"/>
                <w:szCs w:val="20"/>
                <w:highlight w:val="none"/>
                <w:lang w:val="en-US" w:eastAsia="zh-CN"/>
              </w:rPr>
              <w:t xml:space="preserve">产品加工工艺指导书   </w:t>
            </w:r>
            <w:r>
              <w:rPr>
                <w:rFonts w:hint="eastAsia" w:ascii="宋体" w:hAnsi="宋体"/>
                <w:color w:val="000000"/>
                <w:sz w:val="20"/>
                <w:szCs w:val="20"/>
                <w:highlight w:val="none"/>
                <w:lang w:val="en-US" w:eastAsia="zh-CN"/>
              </w:rPr>
              <w:t xml:space="preserve">    </w:t>
            </w:r>
            <w:r>
              <w:rPr>
                <w:rFonts w:hint="eastAsia" w:ascii="宋体" w:hAnsi="宋体"/>
                <w:color w:val="000000"/>
                <w:sz w:val="20"/>
                <w:szCs w:val="20"/>
                <w:highlight w:val="green"/>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需要确认过程：</w:t>
            </w:r>
            <w:r>
              <w:rPr>
                <w:rFonts w:hint="eastAsia" w:ascii="宋体" w:hAnsi="宋体"/>
                <w:color w:val="000000"/>
                <w:sz w:val="20"/>
                <w:szCs w:val="20"/>
                <w:lang w:val="en-US" w:eastAsia="zh-CN"/>
              </w:rPr>
              <w:t>设计过程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szCs w:val="21"/>
                <w:highlight w:val="none"/>
                <w:lang w:val="en-US" w:eastAsia="zh-CN"/>
              </w:rPr>
              <w:t xml:space="preserve">铸件、防护罩加工。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是否明确了外包过程的控制方法：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pacing w:val="-10"/>
                <w:sz w:val="20"/>
                <w:szCs w:val="20"/>
              </w:rPr>
              <w:t>主要设备：</w:t>
            </w:r>
            <w:r>
              <w:rPr>
                <w:rFonts w:hint="eastAsia" w:ascii="宋体" w:hAnsi="宋体"/>
                <w:szCs w:val="21"/>
                <w:highlight w:val="none"/>
                <w:lang w:val="en-US" w:eastAsia="zh-CN"/>
              </w:rPr>
              <w:t>数控车床、数控铣床、加工中心、摇臂钻床、数控外圆磨床、空压机、行车等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pacing w:val="-1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行车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w:t>
            </w:r>
            <w:r>
              <w:rPr>
                <w:rFonts w:hint="eastAsia" w:ascii="宋体" w:hAnsi="宋体"/>
                <w:color w:val="000000"/>
                <w:spacing w:val="-1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default" w:ascii="宋体" w:eastAsia="宋体"/>
                <w:color w:val="000000"/>
                <w:sz w:val="20"/>
                <w:szCs w:val="20"/>
                <w:lang w:val="en-US" w:eastAsia="zh-CN"/>
              </w:rPr>
            </w:pPr>
            <w:r>
              <w:rPr>
                <w:rFonts w:hint="eastAsia" w:ascii="宋体"/>
                <w:color w:val="000000"/>
                <w:sz w:val="20"/>
                <w:szCs w:val="20"/>
              </w:rPr>
              <w:t>监视和测量设备（请简述主要监视和测量设备）：</w:t>
            </w:r>
            <w:r>
              <w:rPr>
                <w:rFonts w:hint="eastAsia" w:ascii="宋体" w:hAnsi="宋体" w:cs="Times New Roman"/>
                <w:szCs w:val="21"/>
                <w:highlight w:val="none"/>
                <w:lang w:val="en-US" w:eastAsia="zh-CN"/>
              </w:rPr>
              <w:t>内径百分表、指针百分表、杠杆百分表、千分尺、深度游标卡尺、游标卡尺</w:t>
            </w:r>
            <w:r>
              <w:rPr>
                <w:rFonts w:hint="eastAsia" w:ascii="宋体" w:hAnsi="宋体" w:eastAsia="宋体" w:cs="Times New Roman"/>
                <w:szCs w:val="21"/>
                <w:highlight w:val="none"/>
                <w:lang w:val="en-US" w:eastAsia="zh-CN"/>
              </w:rPr>
              <w:t xml:space="preserve"> </w:t>
            </w:r>
            <w:r>
              <w:rPr>
                <w:rFonts w:hint="eastAsia" w:ascii="宋体" w:hAnsi="宋体" w:cs="Times New Roman"/>
                <w:szCs w:val="21"/>
                <w:highlight w:val="none"/>
                <w:lang w:val="en-US" w:eastAsia="zh-CN"/>
              </w:rPr>
              <w:t>、带表卡尺、杠杆千分表等。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hAnsi="宋体"/>
                <w:color w:val="000000"/>
                <w:spacing w:val="-1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r>
              <w:rPr>
                <w:rFonts w:hint="eastAsia" w:ascii="宋体"/>
                <w:color w:val="000000"/>
                <w:sz w:val="20"/>
                <w:szCs w:val="20"/>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r>
              <w:rPr>
                <w:rFonts w:hint="eastAsia"/>
                <w:b w:val="0"/>
                <w:bCs/>
                <w:sz w:val="20"/>
              </w:rPr>
              <w:t>固体废弃物的排放</w:t>
            </w:r>
            <w:r>
              <w:rPr>
                <w:rFonts w:hint="eastAsia"/>
                <w:b w:val="0"/>
                <w:bCs/>
                <w:sz w:val="20"/>
                <w:lang w:eastAsia="zh-CN"/>
              </w:rPr>
              <w:t>、</w:t>
            </w:r>
            <w:r>
              <w:rPr>
                <w:rFonts w:hint="eastAsia"/>
                <w:b w:val="0"/>
                <w:bCs/>
                <w:sz w:val="20"/>
              </w:rPr>
              <w:t>废水</w:t>
            </w:r>
            <w:r>
              <w:rPr>
                <w:rFonts w:hint="eastAsia"/>
                <w:b w:val="0"/>
                <w:bCs/>
                <w:sz w:val="20"/>
                <w:lang w:eastAsia="zh-CN"/>
              </w:rPr>
              <w:t>、</w:t>
            </w:r>
            <w:r>
              <w:rPr>
                <w:rFonts w:hint="eastAsia"/>
                <w:b w:val="0"/>
                <w:bCs/>
                <w:sz w:val="20"/>
              </w:rPr>
              <w:t>潜在火灾</w:t>
            </w:r>
            <w:r>
              <w:rPr>
                <w:rFonts w:hint="eastAsia"/>
                <w:b w:val="0"/>
                <w:bCs/>
                <w:sz w:val="20"/>
                <w:lang w:eastAsia="zh-CN"/>
              </w:rPr>
              <w:t>、</w:t>
            </w:r>
            <w:r>
              <w:rPr>
                <w:rFonts w:hint="eastAsia"/>
                <w:b w:val="0"/>
                <w:bCs/>
                <w:sz w:val="20"/>
              </w:rPr>
              <w:t>噪声的排放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针对重要环境因素建立了运行控制程序：</w:t>
            </w:r>
            <w:r>
              <w:rPr>
                <w:rFonts w:hint="eastAsia" w:asci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针对重要环境因素是否明确了监视和测量的要求：</w:t>
            </w:r>
            <w:r>
              <w:rPr>
                <w:rFonts w:hint="eastAsia" w:asci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应急预案有：</w:t>
            </w:r>
            <w:r>
              <w:rPr>
                <w:rFonts w:hint="eastAsia" w:ascii="宋体"/>
                <w:color w:val="000000"/>
                <w:sz w:val="20"/>
                <w:szCs w:val="20"/>
                <w:lang w:val="en-US" w:eastAsia="zh-CN"/>
              </w:rPr>
              <w:t>火灾、触电应急预案、机械伤害应</w:t>
            </w:r>
            <w:r>
              <w:rPr>
                <w:rFonts w:hint="eastAsia" w:ascii="宋体"/>
                <w:color w:val="000000"/>
                <w:sz w:val="20"/>
                <w:szCs w:val="20"/>
                <w:highlight w:val="none"/>
                <w:lang w:val="en-US" w:eastAsia="zh-CN"/>
              </w:rPr>
              <w:t xml:space="preserve">急预案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r>
              <w:rPr>
                <w:rFonts w:hint="eastAsia" w:ascii="宋体"/>
                <w:color w:val="000000"/>
                <w:sz w:val="20"/>
                <w:szCs w:val="20"/>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r>
              <w:rPr>
                <w:rFonts w:hint="eastAsia"/>
                <w:sz w:val="20"/>
              </w:rPr>
              <w:t>机械伤害、火灾、</w:t>
            </w:r>
            <w:r>
              <w:rPr>
                <w:rFonts w:hint="eastAsia"/>
                <w:sz w:val="20"/>
                <w:lang w:val="en-US" w:eastAsia="zh-CN"/>
              </w:rPr>
              <w:t>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针对不可接受风险建立了运行控制程序：</w:t>
            </w:r>
            <w:r>
              <w:rPr>
                <w:rFonts w:hint="eastAsia" w:asci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针对不可接受风险是否明确了监视和测量的要求：</w:t>
            </w:r>
            <w:r>
              <w:rPr>
                <w:rFonts w:hint="eastAsia" w:asci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hAnsi="宋体"/>
                <w:color w:val="000000"/>
                <w:sz w:val="20"/>
                <w:szCs w:val="20"/>
              </w:rPr>
              <w:t>是□否</w:t>
            </w:r>
            <w:r>
              <w:rPr>
                <w:rFonts w:hint="eastAsia" w:ascii="宋体"/>
                <w:color w:val="000000"/>
                <w:sz w:val="20"/>
                <w:szCs w:val="20"/>
              </w:rPr>
              <w:t>，识别是否充分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25</w:t>
            </w:r>
            <w:r>
              <w:rPr>
                <w:rFonts w:hint="eastAsia" w:ascii="宋体"/>
                <w:color w:val="000000"/>
                <w:sz w:val="20"/>
                <w:szCs w:val="20"/>
              </w:rPr>
              <w:t>人，其中管理人员：</w:t>
            </w:r>
            <w:r>
              <w:rPr>
                <w:rFonts w:hint="eastAsia" w:ascii="宋体"/>
                <w:color w:val="000000"/>
                <w:sz w:val="20"/>
                <w:szCs w:val="20"/>
                <w:lang w:val="en-US" w:eastAsia="zh-CN"/>
              </w:rPr>
              <w:t>8</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color w:val="000000"/>
                <w:sz w:val="20"/>
                <w:szCs w:val="20"/>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eastAsia" w:ascii="宋体" w:hAnsi="宋体"/>
                <w:szCs w:val="21"/>
                <w:lang w:val="en-US" w:eastAsia="zh-CN"/>
              </w:rPr>
            </w:pPr>
            <w:r>
              <w:rPr>
                <w:rFonts w:hint="eastAsia" w:ascii="宋体" w:hAnsi="宋体"/>
                <w:b/>
                <w:color w:val="000000"/>
                <w:sz w:val="20"/>
                <w:szCs w:val="20"/>
              </w:rPr>
              <w:t>重点审核部门：</w:t>
            </w:r>
            <w:r>
              <w:rPr>
                <w:rFonts w:hint="eastAsia" w:ascii="宋体" w:hAnsi="宋体"/>
                <w:szCs w:val="21"/>
                <w:lang w:val="en-US" w:eastAsia="zh-CN"/>
              </w:rPr>
              <w:t>销售部</w:t>
            </w:r>
            <w:r>
              <w:rPr>
                <w:rFonts w:hint="eastAsia" w:ascii="宋体" w:hAnsi="宋体"/>
                <w:szCs w:val="21"/>
                <w:lang w:eastAsia="zh-CN"/>
              </w:rPr>
              <w:t>、</w:t>
            </w:r>
            <w:r>
              <w:rPr>
                <w:rFonts w:hint="eastAsia" w:ascii="宋体" w:hAnsi="宋体"/>
                <w:szCs w:val="21"/>
                <w:lang w:val="en-US" w:eastAsia="zh-CN"/>
              </w:rPr>
              <w:t>生产部、资材部</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eastAsia="宋体"/>
                <w:b/>
                <w:color w:val="000000"/>
                <w:sz w:val="20"/>
                <w:szCs w:val="20"/>
                <w:lang w:val="en-US" w:eastAsia="zh-CN"/>
              </w:rPr>
              <w:t>原料采购、加工过程、过程检验、成品检验。</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生产区域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行政</w:t>
            </w:r>
            <w:r>
              <w:rPr>
                <w:rFonts w:hint="eastAsia" w:ascii="宋体" w:hAnsi="宋体" w:eastAsia="宋体"/>
                <w:b/>
                <w:color w:val="000000"/>
                <w:sz w:val="20"/>
                <w:szCs w:val="20"/>
                <w:lang w:val="en-US" w:eastAsia="zh-CN"/>
              </w:rPr>
              <w:t>部、销售部、生产部、资材部</w:t>
            </w:r>
          </w:p>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办公区域、生产区域</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lang w:val="en-US" w:eastAsia="zh-CN"/>
              </w:rPr>
              <w:t>行政</w:t>
            </w:r>
            <w:r>
              <w:rPr>
                <w:rFonts w:hint="eastAsia" w:ascii="宋体" w:hAnsi="宋体" w:eastAsia="宋体"/>
                <w:b/>
                <w:color w:val="000000"/>
                <w:sz w:val="20"/>
                <w:szCs w:val="20"/>
                <w:lang w:val="en-US" w:eastAsia="zh-CN"/>
              </w:rPr>
              <w:t>部、销售部、生产部、资材部</w:t>
            </w:r>
          </w:p>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办公区域、生产区域</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sz w:val="21"/>
                <w:szCs w:val="21"/>
              </w:rPr>
              <w:t>建立有《内部审核控制程序》，于2020</w:t>
            </w:r>
            <w:r>
              <w:rPr>
                <w:rFonts w:hint="eastAsia" w:ascii="宋体" w:hAnsi="宋体"/>
                <w:sz w:val="21"/>
                <w:szCs w:val="21"/>
                <w:lang w:val="en-US" w:eastAsia="zh-CN"/>
              </w:rPr>
              <w:t>年8月11日</w:t>
            </w:r>
            <w:r>
              <w:rPr>
                <w:rFonts w:hint="eastAsia" w:ascii="宋体" w:hAnsi="宋体"/>
                <w:sz w:val="21"/>
                <w:szCs w:val="21"/>
              </w:rPr>
              <w:t>进行了内部审核。内部审核组组成：审核组长：刘彬     组员：杜鸿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rPr>
                <w:rFonts w:hint="eastAsia" w:ascii="Times New Roman" w:hAnsi="Times New Roman" w:eastAsia="宋体" w:cs="Times New Roman"/>
                <w:szCs w:val="21"/>
                <w:lang w:val="en-US" w:eastAsia="zh-CN"/>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审核范围：</w:t>
            </w:r>
            <w:r>
              <w:rPr>
                <w:rFonts w:hint="eastAsia" w:ascii="宋体" w:hAnsi="宋体"/>
                <w:szCs w:val="21"/>
              </w:rPr>
              <w:t>Q：金属切削机床制造</w:t>
            </w:r>
            <w:r>
              <w:rPr>
                <w:rFonts w:hint="eastAsia"/>
                <w:color w:val="000000"/>
                <w:szCs w:val="21"/>
                <w:lang w:eastAsia="zh-CN"/>
              </w:rPr>
              <w:t>；</w:t>
            </w:r>
            <w:r>
              <w:rPr>
                <w:rFonts w:hint="eastAsia" w:ascii="宋体" w:hAnsi="宋体"/>
                <w:szCs w:val="21"/>
              </w:rPr>
              <w:t>E：金属切削机床制造所涉及的相关环境管理活动</w:t>
            </w:r>
            <w:r>
              <w:rPr>
                <w:rFonts w:hint="eastAsia" w:ascii="宋体" w:hAnsi="宋体"/>
                <w:szCs w:val="21"/>
                <w:lang w:eastAsia="zh-CN"/>
              </w:rPr>
              <w:t>；</w:t>
            </w:r>
            <w:r>
              <w:rPr>
                <w:rFonts w:hint="eastAsia" w:ascii="宋体" w:hAnsi="宋体"/>
                <w:szCs w:val="21"/>
              </w:rPr>
              <w:t xml:space="preserve">O：金属切削机床制造所涉及的相关职业健康安全管理活动 </w:t>
            </w:r>
          </w:p>
          <w:p>
            <w:pPr>
              <w:spacing w:line="260" w:lineRule="exact"/>
              <w:rPr>
                <w:rFonts w:ascii="宋体"/>
                <w:b/>
                <w:color w:val="000000"/>
                <w:sz w:val="20"/>
                <w:szCs w:val="20"/>
              </w:rPr>
            </w:pPr>
            <w:r>
              <w:rPr>
                <w:rFonts w:hint="eastAsia" w:ascii="Times New Roman" w:hAnsi="Times New Roman" w:eastAsia="宋体" w:cs="Times New Roman"/>
                <w:szCs w:val="21"/>
                <w:lang w:val="en-US" w:eastAsia="zh-CN"/>
              </w:rPr>
              <w:t>（2）审核准则：ISO9001：2015、ISO14001：2015、ISO45001-2018标准所涉及的过程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hint="eastAsia" w:ascii="宋体" w:hAnsi="宋体"/>
                <w:b/>
                <w:color w:val="000000"/>
                <w:sz w:val="20"/>
                <w:szCs w:val="20"/>
              </w:rPr>
            </w:pPr>
            <w:r>
              <w:rPr>
                <w:rFonts w:hint="eastAsia" w:ascii="宋体" w:hAnsi="宋体"/>
                <w:b/>
                <w:color w:val="000000"/>
                <w:sz w:val="20"/>
                <w:szCs w:val="20"/>
              </w:rPr>
              <w:t>了解内审结论是什么？</w:t>
            </w:r>
          </w:p>
          <w:p>
            <w:pPr>
              <w:spacing w:line="260" w:lineRule="exact"/>
              <w:rPr>
                <w:rFonts w:hint="eastAsia" w:ascii="宋体" w:hAnsi="宋体" w:eastAsia="宋体" w:cs="Times New Roman"/>
                <w:b/>
                <w:color w:val="000000"/>
                <w:kern w:val="2"/>
                <w:sz w:val="20"/>
                <w:szCs w:val="20"/>
                <w:lang w:val="en-US" w:eastAsia="zh-CN" w:bidi="ar-SA"/>
              </w:rPr>
            </w:pPr>
            <w:r>
              <w:rPr>
                <w:rFonts w:hint="eastAsia" w:ascii="Times New Roman" w:hAnsi="Times New Roman" w:eastAsia="宋体" w:cs="Times New Roman"/>
                <w:szCs w:val="21"/>
              </w:rPr>
              <w:t>公司管理体系符合标准和公司管理体系规定，得到了有效实施与保持的信息。 质量、环境、职业健康安全体系的运行基本有效。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ascii="宋体" w:hAnsi="宋体"/>
                <w:kern w:val="0"/>
                <w:szCs w:val="21"/>
              </w:rPr>
              <w:t>2020年</w:t>
            </w:r>
            <w:r>
              <w:rPr>
                <w:rFonts w:hint="eastAsia" w:ascii="宋体" w:hAnsi="宋体"/>
                <w:kern w:val="0"/>
                <w:szCs w:val="21"/>
                <w:lang w:val="en-US" w:eastAsia="zh-CN"/>
              </w:rPr>
              <w:t>8</w:t>
            </w:r>
            <w:r>
              <w:rPr>
                <w:rFonts w:hint="eastAsia" w:ascii="宋体" w:hAnsi="宋体"/>
                <w:kern w:val="0"/>
                <w:szCs w:val="21"/>
              </w:rPr>
              <w:t>月</w:t>
            </w:r>
            <w:r>
              <w:rPr>
                <w:rFonts w:hint="eastAsia" w:ascii="宋体" w:hAnsi="宋体"/>
                <w:kern w:val="0"/>
                <w:szCs w:val="21"/>
                <w:lang w:val="en-US" w:eastAsia="zh-CN"/>
              </w:rPr>
              <w:t>25</w:t>
            </w:r>
            <w:r>
              <w:rPr>
                <w:rFonts w:hint="eastAsia" w:ascii="宋体" w:hAnsi="宋体"/>
                <w:kern w:val="0"/>
                <w:szCs w:val="21"/>
              </w:rPr>
              <w:t>日由总经理主持</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hint="default" w:ascii="宋体" w:eastAsia="宋体"/>
                <w:b/>
                <w:color w:val="000000"/>
                <w:sz w:val="20"/>
                <w:szCs w:val="20"/>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作好准备</w:t>
            </w:r>
          </w:p>
          <w:p>
            <w:pPr>
              <w:widowControl/>
              <w:jc w:val="left"/>
              <w:rPr>
                <w:rFonts w:hint="eastAsia" w:ascii="宋体" w:eastAsia="宋体"/>
                <w:b/>
                <w:color w:val="000000"/>
                <w:szCs w:val="21"/>
                <w:lang w:val="en-US" w:eastAsia="zh-CN"/>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■是</w:t>
            </w:r>
          </w:p>
        </w:tc>
        <w:tc>
          <w:tcPr>
            <w:tcW w:w="708"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■是</w:t>
            </w:r>
          </w:p>
        </w:tc>
        <w:tc>
          <w:tcPr>
            <w:tcW w:w="708"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■是</w:t>
            </w:r>
          </w:p>
        </w:tc>
        <w:tc>
          <w:tcPr>
            <w:tcW w:w="708"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■是</w:t>
            </w:r>
          </w:p>
        </w:tc>
        <w:tc>
          <w:tcPr>
            <w:tcW w:w="708"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■是</w:t>
            </w:r>
          </w:p>
        </w:tc>
        <w:tc>
          <w:tcPr>
            <w:tcW w:w="708"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■是</w:t>
            </w:r>
          </w:p>
        </w:tc>
        <w:tc>
          <w:tcPr>
            <w:tcW w:w="708"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■是</w:t>
            </w:r>
          </w:p>
        </w:tc>
        <w:tc>
          <w:tcPr>
            <w:tcW w:w="708"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□否</w:t>
            </w:r>
          </w:p>
        </w:tc>
      </w:tr>
    </w:tbl>
    <w:p>
      <w:pPr>
        <w:widowControl/>
        <w:jc w:val="left"/>
        <w:rPr>
          <w:rFonts w:ascii="宋体"/>
          <w:b/>
          <w:color w:val="000000"/>
          <w:sz w:val="26"/>
          <w:szCs w:val="26"/>
          <w:u w:val="single"/>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vAlign w:val="top"/>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z w:val="20"/>
                <w:szCs w:val="20"/>
              </w:rPr>
              <w:t>■</w:t>
            </w:r>
            <w:r>
              <w:rPr>
                <w:rFonts w:ascii="宋体" w:hAnsi="宋体"/>
                <w:b/>
                <w:color w:val="000000"/>
                <w:sz w:val="20"/>
                <w:szCs w:val="20"/>
              </w:rPr>
              <w:t>QMS /</w:t>
            </w:r>
            <w:r>
              <w:rPr>
                <w:rFonts w:hint="eastAsia" w:ascii="宋体" w:hAnsi="宋体"/>
                <w:b/>
                <w:color w:val="000000"/>
                <w:sz w:val="20"/>
                <w:szCs w:val="20"/>
              </w:rPr>
              <w:t>■</w:t>
            </w:r>
            <w:r>
              <w:rPr>
                <w:rFonts w:ascii="宋体" w:hAnsi="宋体"/>
                <w:b/>
                <w:color w:val="000000"/>
                <w:sz w:val="20"/>
                <w:szCs w:val="20"/>
              </w:rPr>
              <w:t>EMS/</w:t>
            </w:r>
            <w:r>
              <w:rPr>
                <w:rFonts w:hint="eastAsia" w:ascii="宋体" w:hAnsi="宋体"/>
                <w:b/>
                <w:color w:val="000000"/>
                <w:sz w:val="20"/>
                <w:szCs w:val="20"/>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280" w:lineRule="exact"/>
        <w:rPr>
          <w:rFonts w:hint="eastAsia" w:ascii="宋体" w:hAnsi="宋体"/>
          <w:b/>
          <w:color w:val="000000"/>
          <w:sz w:val="21"/>
          <w:szCs w:val="21"/>
          <w:lang w:eastAsia="zh-CN"/>
        </w:rPr>
      </w:pPr>
      <w:r>
        <w:rPr>
          <w:rFonts w:hint="eastAsia" w:ascii="宋体" w:hAnsi="宋体"/>
          <w:b/>
          <w:color w:val="000000"/>
          <w:sz w:val="21"/>
          <w:szCs w:val="21"/>
        </w:rPr>
        <w:t>QMS:</w:t>
      </w:r>
      <w:r>
        <w:rPr>
          <w:rFonts w:hint="eastAsia" w:ascii="宋体" w:hAnsi="宋体"/>
          <w:b/>
          <w:color w:val="000000"/>
          <w:sz w:val="21"/>
          <w:szCs w:val="21"/>
          <w:u w:val="single"/>
        </w:rPr>
        <w:t>__金属切削机床制造</w:t>
      </w:r>
      <w:r>
        <w:rPr>
          <w:rFonts w:hint="eastAsia" w:ascii="宋体" w:hAnsi="宋体"/>
          <w:b/>
          <w:color w:val="000000"/>
          <w:sz w:val="21"/>
          <w:szCs w:val="21"/>
          <w:u w:val="single"/>
          <w:lang w:eastAsia="zh-CN"/>
        </w:rPr>
        <w:t>。</w:t>
      </w:r>
    </w:p>
    <w:p>
      <w:pPr>
        <w:spacing w:line="280" w:lineRule="exact"/>
        <w:rPr>
          <w:rFonts w:hint="eastAsia" w:ascii="宋体" w:hAnsi="宋体"/>
          <w:b/>
          <w:color w:val="000000"/>
          <w:sz w:val="21"/>
          <w:szCs w:val="21"/>
          <w:lang w:eastAsia="zh-CN"/>
        </w:rPr>
      </w:pPr>
      <w:r>
        <w:rPr>
          <w:rFonts w:hint="eastAsia" w:ascii="宋体" w:hAnsi="宋体"/>
          <w:b/>
          <w:color w:val="000000"/>
          <w:sz w:val="21"/>
          <w:szCs w:val="21"/>
        </w:rPr>
        <w:t>EMS</w:t>
      </w:r>
      <w:r>
        <w:rPr>
          <w:rFonts w:hint="eastAsia" w:ascii="宋体" w:hAnsi="宋体"/>
          <w:b/>
          <w:color w:val="000000"/>
          <w:sz w:val="21"/>
          <w:szCs w:val="21"/>
          <w:lang w:val="en-GB"/>
        </w:rPr>
        <w:t>:</w:t>
      </w:r>
      <w:r>
        <w:rPr>
          <w:rFonts w:hint="eastAsia" w:ascii="宋体" w:hAnsi="宋体"/>
          <w:b/>
          <w:color w:val="000000"/>
          <w:sz w:val="21"/>
          <w:szCs w:val="21"/>
        </w:rPr>
        <w:t xml:space="preserve"> _</w:t>
      </w:r>
      <w:r>
        <w:rPr>
          <w:rFonts w:hint="eastAsia" w:ascii="宋体" w:hAnsi="宋体"/>
          <w:b/>
          <w:color w:val="000000"/>
          <w:sz w:val="21"/>
          <w:szCs w:val="21"/>
          <w:u w:val="single"/>
        </w:rPr>
        <w:t>金属切削机床制造所涉及的相关环境管理活动</w:t>
      </w:r>
      <w:r>
        <w:rPr>
          <w:rFonts w:hint="eastAsia" w:ascii="宋体" w:hAnsi="宋体"/>
          <w:b/>
          <w:color w:val="000000"/>
          <w:sz w:val="21"/>
          <w:szCs w:val="21"/>
          <w:u w:val="single"/>
          <w:lang w:eastAsia="zh-CN"/>
        </w:rPr>
        <w:t>。</w:t>
      </w:r>
    </w:p>
    <w:p>
      <w:pPr>
        <w:spacing w:line="280" w:lineRule="exact"/>
        <w:rPr>
          <w:rFonts w:hint="eastAsia" w:ascii="宋体" w:hAnsi="宋体"/>
          <w:b/>
          <w:color w:val="000000"/>
          <w:sz w:val="21"/>
          <w:szCs w:val="21"/>
          <w:lang w:eastAsia="zh-CN"/>
        </w:rPr>
      </w:pPr>
      <w:r>
        <w:rPr>
          <w:rFonts w:hint="eastAsia" w:ascii="宋体" w:hAnsi="宋体"/>
          <w:b/>
          <w:color w:val="000000"/>
          <w:sz w:val="21"/>
          <w:szCs w:val="21"/>
        </w:rPr>
        <w:t>OHSMS</w:t>
      </w:r>
      <w:r>
        <w:rPr>
          <w:rFonts w:hint="eastAsia" w:ascii="宋体" w:hAnsi="宋体"/>
          <w:b/>
          <w:color w:val="000000"/>
          <w:sz w:val="21"/>
          <w:szCs w:val="21"/>
          <w:lang w:val="en-GB"/>
        </w:rPr>
        <w:t>:</w:t>
      </w:r>
      <w:r>
        <w:rPr>
          <w:rFonts w:hint="eastAsia" w:ascii="宋体" w:hAnsi="宋体"/>
          <w:b/>
          <w:color w:val="000000"/>
          <w:sz w:val="21"/>
          <w:szCs w:val="21"/>
        </w:rPr>
        <w:t>_</w:t>
      </w:r>
      <w:r>
        <w:rPr>
          <w:rFonts w:hint="eastAsia" w:ascii="宋体" w:hAnsi="宋体"/>
          <w:b/>
          <w:color w:val="000000"/>
          <w:sz w:val="21"/>
          <w:szCs w:val="21"/>
          <w:u w:val="single"/>
        </w:rPr>
        <w:t>_金属切削机床制造所涉及的相关职业健康安全管理活动</w:t>
      </w:r>
      <w:r>
        <w:rPr>
          <w:rFonts w:hint="eastAsia" w:ascii="宋体" w:hAnsi="宋体"/>
          <w:b/>
          <w:color w:val="000000"/>
          <w:sz w:val="21"/>
          <w:szCs w:val="21"/>
          <w:u w:val="single"/>
          <w:lang w:eastAsia="zh-CN"/>
        </w:rPr>
        <w:t>。</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2020年11月16日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6"/>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6"/>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rFonts w:hint="eastAsia" w:ascii="宋体" w:hAnsi="宋体"/>
          <w:b/>
          <w:bCs/>
          <w:kern w:val="0"/>
          <w:sz w:val="21"/>
          <w:szCs w:val="21"/>
          <w:u w:val="none"/>
        </w:rPr>
        <w:t xml:space="preserve"> 四川省晨田机床制造有限公司</w:t>
      </w:r>
      <w:bookmarkStart w:id="24" w:name="_GoBack"/>
      <w:bookmarkEnd w:id="24"/>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lang w:val="en-US" w:eastAsia="zh-CN"/>
              </w:rPr>
              <w:t>无</w:t>
            </w: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trPr>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lang w:eastAsia="zh-CN"/>
              </w:rPr>
              <w:t>■</w:t>
            </w: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ind w:firstLine="3313" w:firstLineChars="1500"/>
              <w:rPr>
                <w:b/>
                <w:color w:val="000000"/>
                <w:sz w:val="22"/>
                <w:szCs w:val="22"/>
              </w:rPr>
            </w:pPr>
            <w:r>
              <w:rPr>
                <w:rFonts w:hint="eastAsia"/>
                <w:b/>
                <w:color w:val="000000"/>
                <w:sz w:val="22"/>
                <w:szCs w:val="22"/>
              </w:rPr>
              <w:t>日期：</w:t>
            </w:r>
            <w:r>
              <w:rPr>
                <w:rFonts w:hint="eastAsia"/>
                <w:b/>
                <w:color w:val="000000"/>
                <w:sz w:val="22"/>
                <w:szCs w:val="22"/>
                <w:lang w:val="en-US" w:eastAsia="zh-CN"/>
              </w:rPr>
              <w:t>2020年11月16</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2020年11月16</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2020年11月16</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隶书">
    <w:altName w:val="微软雅黑"/>
    <w:panose1 w:val="02010509060101010101"/>
    <w:charset w:val="86"/>
    <w:family w:val="modern"/>
    <w:pitch w:val="default"/>
    <w:sig w:usb0="00000000" w:usb1="0000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6"/>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6"/>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5835429"/>
    <w:rsid w:val="18A35161"/>
    <w:rsid w:val="406F3A97"/>
    <w:rsid w:val="43A9735E"/>
    <w:rsid w:val="458A0E89"/>
    <w:rsid w:val="580F3A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3">
    <w:name w:val="Body Text"/>
    <w:basedOn w:val="1"/>
    <w:qFormat/>
    <w:uiPriority w:val="99"/>
    <w:pPr>
      <w:spacing w:after="120" w:afterLines="0"/>
    </w:pPr>
    <w:rPr>
      <w:kern w:val="2"/>
      <w:sz w:val="21"/>
    </w:rPr>
  </w:style>
  <w:style w:type="paragraph" w:styleId="4">
    <w:name w:val="Balloon Text"/>
    <w:basedOn w:val="1"/>
    <w:link w:val="12"/>
    <w:semiHidden/>
    <w:qFormat/>
    <w:uiPriority w:val="99"/>
    <w:rPr>
      <w:sz w:val="18"/>
      <w:szCs w:val="18"/>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uiPriority w:val="99"/>
    <w:rPr>
      <w:color w:val="0000FF"/>
      <w:u w:val="single"/>
    </w:rPr>
  </w:style>
  <w:style w:type="character" w:customStyle="1" w:styleId="12">
    <w:name w:val="批注框文本 字符"/>
    <w:link w:val="4"/>
    <w:semiHidden/>
    <w:locked/>
    <w:uiPriority w:val="99"/>
    <w:rPr>
      <w:rFonts w:ascii="Times New Roman" w:hAnsi="Times New Roman" w:eastAsia="宋体" w:cs="Times New Roman"/>
      <w:sz w:val="18"/>
      <w:szCs w:val="18"/>
    </w:rPr>
  </w:style>
  <w:style w:type="character" w:customStyle="1" w:styleId="13">
    <w:name w:val="页脚 字符"/>
    <w:link w:val="5"/>
    <w:qFormat/>
    <w:locked/>
    <w:uiPriority w:val="99"/>
    <w:rPr>
      <w:rFonts w:ascii="Times New Roman" w:hAnsi="Times New Roman" w:eastAsia="宋体" w:cs="Times New Roman"/>
      <w:sz w:val="18"/>
      <w:szCs w:val="18"/>
    </w:rPr>
  </w:style>
  <w:style w:type="character" w:customStyle="1" w:styleId="14">
    <w:name w:val="页眉 字符"/>
    <w:link w:val="6"/>
    <w:locked/>
    <w:uiPriority w:val="99"/>
    <w:rPr>
      <w:rFonts w:ascii="Calibri" w:hAnsi="Calibri" w:eastAsia="宋体" w:cs="Times New Roman"/>
      <w:sz w:val="18"/>
      <w:szCs w:val="18"/>
    </w:rPr>
  </w:style>
  <w:style w:type="character" w:customStyle="1" w:styleId="15">
    <w:name w:val="副标题 字符"/>
    <w:link w:val="7"/>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0</TotalTime>
  <ScaleCrop>false</ScaleCrop>
  <LinksUpToDate>false</LinksUpToDate>
  <CharactersWithSpaces>6844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DELL</cp:lastModifiedBy>
  <dcterms:modified xsi:type="dcterms:W3CDTF">2020-11-21T00:42:13Z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