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宋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0104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7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0" w:type="auto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  <w:lang w:eastAsia="zh-CN"/>
              </w:rPr>
              <w:t>沈阳北方防爆股份有限公司</w:t>
            </w: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不符合报告编号：</w:t>
            </w:r>
            <w:r>
              <w:rPr>
                <w:rFonts w:ascii="宋体" w:cs="宋体"/>
                <w:kern w:val="0"/>
              </w:rPr>
              <w:t>0</w:t>
            </w:r>
            <w:r>
              <w:rPr>
                <w:rFonts w:hint="eastAsia" w:ascii="宋体" w:cs="宋体"/>
                <w:kern w:val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质管部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赵丽娜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4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</w:pPr>
            <w:bookmarkStart w:id="0" w:name="_GoBack"/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在质管部发现型号为NPT1/2-14螺纹环规等供共计16个测量设备，有检定校准证书但没有纳入测量设备台账中管理，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符合GB/T19022-2003标准中6.3.1测量设备条款“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用于监视和记录影响量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的测量管理体系内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10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>测量设备</w:t>
            </w:r>
          </w:p>
          <w:bookmarkEnd w:id="0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rPr>
          <w:u w:val="single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Ff/sdxAEAAHoDAAAOAAAAZHJzL2Uyb0RvYy54bWytU82O&#10;0zAQviPxDpbvNGnQVquo6UpQlQsCpIUHcB0nseQ/zbhN+gLwBpy4cOe5+hyMnW4XlsseyMGxZz5/&#10;nu8be303WcOOClB71/DlouRMOelb7fqGf/m8e3XLGUbhWmG8Uw0/KeR3m5cv1mOoVeUHb1oFjEgc&#10;1mNo+BBjqIsC5aCswIUPylGy82BFpCX0RQtiJHZriqosV8XooQ3gpUKk6HZO8gsjPIfQd52Wauvl&#10;wSoXZ1ZQRkSShIMOyDe52q5TMn7sOlSRmYaT0phHOoTm+zQWm7WoexBh0PJSgnhOCU80WaEdHXql&#10;2ooo2AH0P1RWS/Dou7iQ3hazkOwIqViWT7y5H0RQWQtZjeFqOv4/Wvnh+AmYbhteceaEpYafv387&#10;//h1/vmVLcvqJjk0BqwJeB8IGqc3fqJ78xBHCibhUwc2/UkSozz5e7r6q6bIJAWrqry9eU0pSblq&#10;tVxVuQHF4+4AGN8pb1maNByof9lWcXyPkSoh6AMkHYbe6HanjckL6PdvDbCjoF7v8peKpC1/wYxL&#10;YOfTtjmdIkXSOGtJszjtp4vwvW9PpPsQQPcD1ZSVZzi1JNNfrk/q+Z/rTPr4ZD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h/OATXAAAACQEAAA8AAAAAAAAAAQAgAAAAIgAAAGRycy9kb3ducmV2&#10;LnhtbFBLAQIUABQAAAAIAIdO4kBFf/sd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jfWVM+wBAADgAwAADgAAAGRycy9lMm9Eb2MueG1srVNLktMwEN1T&#10;xR1U2hPHGZKaccWZxYRhQ0GqgAN0ZNlWlX6lVuLkLFyDFRuOM9egJZsMDJss8EJuqZ+e+j211vcn&#10;o9lRBlTO1ryczTmTVrhG2a7mX788vrnlDCPYBrSzsuZnifx+8/rVevCVXLje6UYGRiQWq8HXvI/R&#10;V0WBopcGcOa8tJRsXTAQaRq6ogkwELvRxWI+XxWDC40PTkhEWt2OST4xhmsIXdsqIbdOHIy0cWQN&#10;UkMkSdgrj3yTq21bKeKntkUZma45KY15pEMo3qex2Kyh6gL4XompBLimhBeaDChLh16othCBHYL6&#10;h8ooERy6Ns6EM8UoJDtCKsr5C28+9+Bl1kJWo7+Yjv+PVnw87gJTTc1vOLNg6MKfvn1/+vGTlfPF&#10;KtkzeKwI9WB3YZqh34Wk9dQGk/6kgp2ypeeLpfIUmaDF5W15V74ltwXlVjfLxFg8b/UB43vpDEtB&#10;zbWySS9UcPyAcYT+hqRlbdlQ87vlYkmEQM3X0qVTaDwJQNvlvei0ah6V1mkHhm7/oAM7QmqA/E0l&#10;/AVLh2wB+xGXUwkGVS+heWcbFs+erLH0IngqwciGMy3pAaUoIyMofQ2S1GtLJiRfRydTtHfNmS7i&#10;4IPqenKizFWmDF18tmxq0tRZf84z0/PD3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I31&#10;lTP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6257"/>
    <w:rsid w:val="132C0C4A"/>
    <w:rsid w:val="15975517"/>
    <w:rsid w:val="15DB4598"/>
    <w:rsid w:val="165E0652"/>
    <w:rsid w:val="16901E2B"/>
    <w:rsid w:val="38905D08"/>
    <w:rsid w:val="391E10A1"/>
    <w:rsid w:val="39DE3D41"/>
    <w:rsid w:val="3A495696"/>
    <w:rsid w:val="405772D9"/>
    <w:rsid w:val="41F1471F"/>
    <w:rsid w:val="46C173F2"/>
    <w:rsid w:val="4856798E"/>
    <w:rsid w:val="56406D0E"/>
    <w:rsid w:val="64406D65"/>
    <w:rsid w:val="668C760C"/>
    <w:rsid w:val="691C5C7F"/>
    <w:rsid w:val="6FED11D9"/>
    <w:rsid w:val="76361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26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2020-11-18T06:30:12Z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