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116</w:t>
      </w:r>
      <w:r>
        <w:rPr>
          <w:rFonts w:hint="eastAsia"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8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352"/>
        <w:gridCol w:w="1432"/>
        <w:gridCol w:w="939"/>
        <w:gridCol w:w="322"/>
        <w:gridCol w:w="1418"/>
        <w:gridCol w:w="567"/>
        <w:gridCol w:w="831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4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2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</w:rPr>
              <w:t>扩张式封隔器K344-114水压密封性试验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</w:t>
            </w: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2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扩张式封隔器K344-114水压密封性试验测量过程控制规范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量程的确定：水压</w:t>
            </w:r>
            <w:r>
              <w:rPr>
                <w:rFonts w:hint="eastAsia"/>
                <w:lang w:eastAsia="zh-CN"/>
              </w:rPr>
              <w:t>强度</w:t>
            </w:r>
            <w:r>
              <w:rPr>
                <w:rFonts w:hint="eastAsia"/>
              </w:rPr>
              <w:t>试验压力(</w:t>
            </w:r>
            <w:r>
              <w:rPr>
                <w:rFonts w:hint="eastAsia"/>
                <w:lang w:val="en-US" w:eastAsia="zh-CN"/>
              </w:rPr>
              <w:t>28-32</w:t>
            </w:r>
            <w:r>
              <w:rPr>
                <w:rFonts w:hint="eastAsia"/>
              </w:rPr>
              <w:t>)MPa，但为了试验过程的各种规格压力使用范围应为压力表量程高1/3～2/3的要求，选用量程为0～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MPa压力表可以满足要求。</w:t>
            </w:r>
          </w:p>
          <w:p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试验要求最大允许误差的确定：</w:t>
            </w:r>
            <w:r>
              <w:rPr>
                <w:rFonts w:hint="eastAsia"/>
                <w:lang w:val="en-US" w:eastAsia="zh-CN"/>
              </w:rPr>
              <w:t>密封</w:t>
            </w:r>
            <w:r>
              <w:rPr>
                <w:rFonts w:hint="eastAsia"/>
              </w:rPr>
              <w:t>试验的压力表允差波动范围＜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MPa，按示值误差选用比实际误差小1/3～1/10的误差要求。测量参数公差＜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*1/3=</w:t>
            </w:r>
            <w:r>
              <w:rPr>
                <w:rFonts w:hint="eastAsia"/>
                <w:lang w:val="en-US" w:eastAsia="zh-CN"/>
              </w:rPr>
              <w:t>1.33</w:t>
            </w:r>
            <w:r>
              <w:rPr>
                <w:rFonts w:hint="eastAsia"/>
              </w:rPr>
              <w:t>MP</w:t>
            </w:r>
            <w:r>
              <w:rPr>
                <w:rFonts w:hint="eastAsia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43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)MPa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center"/>
              <w:rPr>
                <w:color w:val="FF0000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±1.6%T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LX2009230192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432" w:type="dxa"/>
          </w:tcPr>
          <w:p>
            <w:pPr>
              <w:rPr>
                <w:color w:val="FF0000"/>
              </w:rPr>
            </w:pPr>
          </w:p>
        </w:tc>
        <w:tc>
          <w:tcPr>
            <w:tcW w:w="1261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398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28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432" w:type="dxa"/>
          </w:tcPr>
          <w:p/>
        </w:tc>
        <w:tc>
          <w:tcPr>
            <w:tcW w:w="1261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398" w:type="dxa"/>
            <w:gridSpan w:val="2"/>
          </w:tcPr>
          <w:p/>
        </w:tc>
        <w:tc>
          <w:tcPr>
            <w:tcW w:w="132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计量验证记录:</w:t>
            </w:r>
          </w:p>
          <w:p>
            <w:pPr>
              <w:ind w:left="420"/>
            </w:pPr>
            <w:r>
              <w:rPr>
                <w:rFonts w:hint="eastAsia"/>
              </w:rPr>
              <w:t>1、测量设备测量范围为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0-60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MPa，满足（</w:t>
            </w:r>
            <w:r>
              <w:rPr>
                <w:rFonts w:hint="eastAsia"/>
                <w:lang w:val="en-US" w:eastAsia="zh-CN"/>
              </w:rPr>
              <w:t>20-40</w:t>
            </w:r>
            <w:r>
              <w:rPr>
                <w:rFonts w:hint="eastAsia"/>
              </w:rPr>
              <w:t>）MPa的要求。</w:t>
            </w:r>
          </w:p>
          <w:p>
            <w:pPr>
              <w:ind w:left="420"/>
            </w:pPr>
          </w:p>
          <w:p>
            <w:pPr>
              <w:pStyle w:val="13"/>
            </w:pPr>
            <w:r>
              <w:rPr>
                <w:rFonts w:hint="eastAsia"/>
              </w:rPr>
              <w:t>2、测量设备的最大允差为：</w:t>
            </w:r>
            <w:r>
              <w:rPr>
                <w:rFonts w:hint="eastAsia"/>
                <w:lang w:val="en-US" w:eastAsia="zh-CN"/>
              </w:rPr>
              <w:t>0.96</w:t>
            </w:r>
            <w:r>
              <w:rPr>
                <w:rFonts w:hint="eastAsia"/>
              </w:rPr>
              <w:t>MPa       满足</w:t>
            </w:r>
            <w:r>
              <w:rPr>
                <w:rFonts w:hint="eastAsia"/>
                <w:lang w:val="en-US" w:eastAsia="zh-CN"/>
              </w:rPr>
              <w:t>1.33</w:t>
            </w:r>
            <w:r>
              <w:rPr>
                <w:rFonts w:hint="eastAsia"/>
              </w:rPr>
              <w:t>MP a要求。</w:t>
            </w:r>
          </w:p>
          <w:p>
            <w:pPr>
              <w:pStyle w:val="13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Arial" w:hAnsi="Arial" w:cs="Arial"/>
                <w:sz w:val="18"/>
                <w:szCs w:val="18"/>
                <w:bdr w:val="single" w:color="auto" w:sz="4" w:space="0"/>
              </w:rPr>
              <w:t>√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卢华昌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</w:rPr>
              <w:t xml:space="preserve">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/>
          <w:p>
            <w:r>
              <w:rPr>
                <w:rFonts w:hint="eastAsia"/>
              </w:rPr>
              <w:t>审核员意见：</w:t>
            </w:r>
          </w:p>
          <w:p>
            <w:pPr>
              <w:pStyle w:val="10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1027" o:spid="_x0000_s1027" o:spt="20" style="position:absolute;left:0pt;margin-left:-0.45pt;margin-top:3pt;height:0pt;width:425.25pt;z-index:251658240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75C"/>
    <w:multiLevelType w:val="multilevel"/>
    <w:tmpl w:val="0FD627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50965"/>
    <w:rsid w:val="00133E54"/>
    <w:rsid w:val="001E4C67"/>
    <w:rsid w:val="002E637F"/>
    <w:rsid w:val="003C1908"/>
    <w:rsid w:val="00495B19"/>
    <w:rsid w:val="004B5271"/>
    <w:rsid w:val="00554315"/>
    <w:rsid w:val="0055670E"/>
    <w:rsid w:val="006125DE"/>
    <w:rsid w:val="00663751"/>
    <w:rsid w:val="006A2518"/>
    <w:rsid w:val="006C7AB1"/>
    <w:rsid w:val="00723252"/>
    <w:rsid w:val="0078189A"/>
    <w:rsid w:val="00784DEA"/>
    <w:rsid w:val="007C0B19"/>
    <w:rsid w:val="0080377F"/>
    <w:rsid w:val="0080524A"/>
    <w:rsid w:val="008526DE"/>
    <w:rsid w:val="00863569"/>
    <w:rsid w:val="00875194"/>
    <w:rsid w:val="009C6468"/>
    <w:rsid w:val="009E059D"/>
    <w:rsid w:val="00A47053"/>
    <w:rsid w:val="00AD21F7"/>
    <w:rsid w:val="00AF284A"/>
    <w:rsid w:val="00B32D00"/>
    <w:rsid w:val="00D1330B"/>
    <w:rsid w:val="00D772D0"/>
    <w:rsid w:val="00D87CED"/>
    <w:rsid w:val="00DB3D48"/>
    <w:rsid w:val="00DE2C42"/>
    <w:rsid w:val="00E410EB"/>
    <w:rsid w:val="00E66BC1"/>
    <w:rsid w:val="00E76A36"/>
    <w:rsid w:val="00F32A8C"/>
    <w:rsid w:val="00F6099A"/>
    <w:rsid w:val="00FD2717"/>
    <w:rsid w:val="00FE70F4"/>
    <w:rsid w:val="02B93788"/>
    <w:rsid w:val="05C53CC8"/>
    <w:rsid w:val="06B6206D"/>
    <w:rsid w:val="07F26A1C"/>
    <w:rsid w:val="0A370C52"/>
    <w:rsid w:val="0D5433AB"/>
    <w:rsid w:val="0D7D3331"/>
    <w:rsid w:val="11E31AD9"/>
    <w:rsid w:val="12BE475F"/>
    <w:rsid w:val="13F03DB7"/>
    <w:rsid w:val="16EB0315"/>
    <w:rsid w:val="1ED464D1"/>
    <w:rsid w:val="22335E64"/>
    <w:rsid w:val="223503F0"/>
    <w:rsid w:val="2809664C"/>
    <w:rsid w:val="2C6408B3"/>
    <w:rsid w:val="2C735B92"/>
    <w:rsid w:val="2F286A34"/>
    <w:rsid w:val="34A11E38"/>
    <w:rsid w:val="34B279C1"/>
    <w:rsid w:val="38924BC8"/>
    <w:rsid w:val="3B576435"/>
    <w:rsid w:val="3C6A088A"/>
    <w:rsid w:val="3C9B18E8"/>
    <w:rsid w:val="3D731488"/>
    <w:rsid w:val="3D960F41"/>
    <w:rsid w:val="402845C3"/>
    <w:rsid w:val="408A7CB9"/>
    <w:rsid w:val="42387B3E"/>
    <w:rsid w:val="471B5814"/>
    <w:rsid w:val="49286765"/>
    <w:rsid w:val="5C261E83"/>
    <w:rsid w:val="5F241963"/>
    <w:rsid w:val="613D6C31"/>
    <w:rsid w:val="62980E73"/>
    <w:rsid w:val="62AC70A7"/>
    <w:rsid w:val="62E549BF"/>
    <w:rsid w:val="665072AA"/>
    <w:rsid w:val="6D6A58AC"/>
    <w:rsid w:val="6F8F3BB6"/>
    <w:rsid w:val="70B72906"/>
    <w:rsid w:val="71FA7C49"/>
    <w:rsid w:val="732B67F0"/>
    <w:rsid w:val="76122A80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3</TotalTime>
  <ScaleCrop>false</ScaleCrop>
  <LinksUpToDate>false</LinksUpToDate>
  <CharactersWithSpaces>446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2020-11-16T07:57:19Z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