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 ：</w:t>
            </w:r>
            <w:r>
              <w:rPr>
                <w:rFonts w:hint="eastAsia"/>
              </w:rPr>
              <w:t xml:space="preserve"> 王乃宏</w:t>
            </w:r>
            <w:r>
              <w:rPr>
                <w:rFonts w:hint="eastAsia"/>
                <w:sz w:val="24"/>
                <w:szCs w:val="24"/>
              </w:rPr>
              <w:t xml:space="preserve">    管代</w:t>
            </w:r>
            <w:r>
              <w:rPr>
                <w:rFonts w:hint="eastAsia"/>
                <w:sz w:val="24"/>
                <w:szCs w:val="24"/>
              </w:rPr>
              <w:tab/>
            </w:r>
            <w:r>
              <w:rPr>
                <w:rFonts w:hint="eastAsia"/>
              </w:rPr>
              <w:t>靳红涛</w:t>
            </w:r>
            <w:r>
              <w:rPr>
                <w:rFonts w:hint="eastAsia"/>
                <w:sz w:val="24"/>
                <w:szCs w:val="24"/>
                <w:lang w:val="en-US" w:eastAsia="zh-CN"/>
              </w:rPr>
              <w:t xml:space="preserve"> </w:t>
            </w:r>
            <w:r>
              <w:rPr>
                <w:rFonts w:hint="eastAsia"/>
                <w:sz w:val="24"/>
                <w:szCs w:val="24"/>
              </w:rPr>
              <w:t xml:space="preserve"> 陪同人员：</w:t>
            </w:r>
            <w:r>
              <w:rPr>
                <w:rFonts w:hint="eastAsia"/>
              </w:rPr>
              <w:t>潘时秀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李京田</w:t>
            </w:r>
            <w:r>
              <w:rPr>
                <w:rFonts w:hint="eastAsia"/>
                <w:sz w:val="24"/>
                <w:szCs w:val="24"/>
              </w:rPr>
              <w:t xml:space="preserve">             审核时间：2020.</w:t>
            </w:r>
            <w:r>
              <w:rPr>
                <w:rFonts w:hint="eastAsia"/>
                <w:sz w:val="24"/>
                <w:szCs w:val="24"/>
                <w:lang w:val="en-US" w:eastAsia="zh-CN"/>
              </w:rPr>
              <w:t>11.24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公司概况，资质情况</w:t>
            </w:r>
          </w:p>
          <w:p>
            <w:pPr>
              <w:rPr>
                <w:szCs w:val="21"/>
              </w:rPr>
            </w:pPr>
            <w:r>
              <w:rPr>
                <w:rFonts w:hint="eastAsia"/>
                <w:szCs w:val="21"/>
              </w:rPr>
              <w:t>组织机构、体系策划实施情况</w:t>
            </w:r>
          </w:p>
          <w:p>
            <w:pPr>
              <w:rPr>
                <w:szCs w:val="21"/>
              </w:rPr>
            </w:pPr>
            <w:r>
              <w:rPr>
                <w:rFonts w:hint="eastAsia"/>
                <w:szCs w:val="21"/>
              </w:rPr>
              <w:t>认证范围确认</w:t>
            </w:r>
          </w:p>
          <w:p>
            <w:pPr>
              <w:rPr>
                <w:szCs w:val="21"/>
              </w:rPr>
            </w:pPr>
            <w:r>
              <w:rPr>
                <w:rFonts w:hint="eastAsia"/>
                <w:szCs w:val="21"/>
              </w:rPr>
              <w:t>适用条款确认</w:t>
            </w:r>
          </w:p>
          <w:p>
            <w:pPr>
              <w:rPr>
                <w:szCs w:val="21"/>
              </w:rPr>
            </w:pPr>
            <w:r>
              <w:rPr>
                <w:rFonts w:hint="eastAsia"/>
                <w:szCs w:val="21"/>
              </w:rPr>
              <w:t>外包过程</w:t>
            </w:r>
          </w:p>
        </w:tc>
        <w:tc>
          <w:tcPr>
            <w:tcW w:w="960" w:type="dxa"/>
          </w:tcPr>
          <w:p>
            <w:pPr>
              <w:rPr>
                <w:szCs w:val="21"/>
              </w:rPr>
            </w:pPr>
          </w:p>
        </w:tc>
        <w:tc>
          <w:tcPr>
            <w:tcW w:w="10004" w:type="dxa"/>
          </w:tcPr>
          <w:p>
            <w:pPr>
              <w:rPr>
                <w:rFonts w:hint="eastAsia" w:ascii="Times New Roman" w:hAnsi="Times New Roman" w:eastAsia="宋体" w:cs="Times New Roman"/>
                <w:bCs/>
                <w:spacing w:val="10"/>
                <w:kern w:val="2"/>
                <w:sz w:val="21"/>
                <w:szCs w:val="22"/>
                <w:lang w:val="en-US" w:eastAsia="zh-CN" w:bidi="ar-SA"/>
              </w:rPr>
            </w:pPr>
            <w:r>
              <w:rPr>
                <w:rFonts w:hint="eastAsia"/>
                <w:szCs w:val="21"/>
              </w:rPr>
              <w:t xml:space="preserve"> </w:t>
            </w:r>
            <w:bookmarkStart w:id="0" w:name="组织名称"/>
            <w:r>
              <w:rPr>
                <w:color w:val="000000"/>
                <w:szCs w:val="21"/>
              </w:rPr>
              <w:t>北京雅伦达机械设备有</w:t>
            </w:r>
            <w:r>
              <w:rPr>
                <w:rFonts w:hint="eastAsia" w:ascii="Times New Roman" w:hAnsi="Times New Roman" w:eastAsia="宋体" w:cs="Times New Roman"/>
                <w:bCs/>
                <w:spacing w:val="10"/>
                <w:kern w:val="2"/>
                <w:sz w:val="21"/>
                <w:szCs w:val="22"/>
                <w:lang w:val="en-US" w:eastAsia="zh-CN" w:bidi="ar-SA"/>
              </w:rPr>
              <w:t>限公司</w:t>
            </w:r>
            <w:bookmarkEnd w:id="0"/>
            <w:r>
              <w:rPr>
                <w:rFonts w:hint="eastAsia" w:ascii="Times New Roman" w:hAnsi="Times New Roman" w:eastAsia="宋体" w:cs="Times New Roman"/>
                <w:bCs/>
                <w:spacing w:val="10"/>
                <w:kern w:val="2"/>
                <w:sz w:val="21"/>
                <w:szCs w:val="22"/>
                <w:lang w:val="en-US" w:eastAsia="zh-CN" w:bidi="ar-SA"/>
              </w:rPr>
              <w:t xml:space="preserve"> ，成立于：2002年07月29日，注册资金：</w:t>
            </w:r>
            <w:r>
              <w:rPr>
                <w:rFonts w:hint="eastAsia" w:cs="Times New Roman"/>
                <w:bCs/>
                <w:spacing w:val="10"/>
                <w:kern w:val="2"/>
                <w:sz w:val="21"/>
                <w:szCs w:val="22"/>
                <w:lang w:val="en-US" w:eastAsia="zh-CN" w:bidi="ar-SA"/>
              </w:rPr>
              <w:t>5</w:t>
            </w:r>
            <w:r>
              <w:rPr>
                <w:rFonts w:hint="eastAsia" w:ascii="Times New Roman" w:hAnsi="Times New Roman" w:eastAsia="宋体" w:cs="Times New Roman"/>
                <w:bCs/>
                <w:spacing w:val="10"/>
                <w:kern w:val="2"/>
                <w:sz w:val="21"/>
                <w:szCs w:val="22"/>
                <w:lang w:val="en-US" w:eastAsia="zh-CN" w:bidi="ar-SA"/>
              </w:rPr>
              <w:t xml:space="preserve">00万(元) </w:t>
            </w:r>
          </w:p>
          <w:p>
            <w:r>
              <w:rPr>
                <w:rFonts w:hint="eastAsia" w:ascii="Times New Roman" w:hAnsi="Times New Roman" w:eastAsia="宋体" w:cs="Times New Roman"/>
                <w:bCs/>
                <w:spacing w:val="10"/>
                <w:kern w:val="2"/>
                <w:sz w:val="21"/>
                <w:szCs w:val="22"/>
                <w:lang w:val="en-US" w:eastAsia="zh-CN" w:bidi="ar-SA"/>
              </w:rPr>
              <w:t>注册地址：</w:t>
            </w:r>
            <w:bookmarkStart w:id="1" w:name="注册地址"/>
            <w:r>
              <w:t>北京市昌平区沙河镇南一村</w:t>
            </w:r>
            <w:bookmarkEnd w:id="1"/>
          </w:p>
          <w:p>
            <w:pPr>
              <w:pStyle w:val="2"/>
              <w:rPr>
                <w:rFonts w:hint="default" w:eastAsia="宋体"/>
                <w:lang w:val="en-US" w:eastAsia="zh-CN"/>
              </w:rPr>
            </w:pPr>
            <w:r>
              <w:rPr>
                <w:rFonts w:hint="eastAsia"/>
                <w:lang w:val="en-US" w:eastAsia="zh-CN"/>
              </w:rPr>
              <w:t>生产经营地址：</w:t>
            </w:r>
            <w:bookmarkStart w:id="2" w:name="生产地址"/>
            <w:r>
              <w:t>北京市昌平区阳坊镇后白虎涧村</w:t>
            </w:r>
            <w:bookmarkEnd w:id="2"/>
          </w:p>
          <w:p>
            <w:pPr>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统一社会信用代码：91110114741599225B  ；  经营期限：长期</w:t>
            </w:r>
          </w:p>
          <w:p>
            <w:pPr>
              <w:pStyle w:val="2"/>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经营范围：，经营范围包括制造控制机柜、计量罐、电磁阀；销售机械电子设备、五金交电、化工（不含一类易制毒化学品）、日用品、真空设备、镀膜机及配件；技术开发；出租商业用房、出租办公用房；专业承包。（企业依法自主选择经营项目，开展经营活动；依法须经批准的项目，经相关部门批准后依批准的内容开展经营活动；不得从事本市产业政策禁止和限制类项目的经营活动。）公司的主要客户群为全国各地的军工航天企业、机关、个人，公司采用总经理负责制，层层把关，让用户真正放心。</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2"/>
              <w:rPr>
                <w:rFonts w:hint="eastAsia"/>
              </w:rPr>
            </w:pPr>
          </w:p>
          <w:p>
            <w:pPr>
              <w:rPr>
                <w:rFonts w:hint="eastAsia"/>
                <w:szCs w:val="21"/>
              </w:rPr>
            </w:pPr>
            <w:r>
              <w:rPr>
                <w:rFonts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w:t>
            </w:r>
          </w:p>
          <w:p>
            <w:pPr>
              <w:rPr>
                <w:rFonts w:hint="eastAsia"/>
                <w:szCs w:val="21"/>
              </w:rPr>
            </w:pPr>
            <w:r>
              <w:rPr>
                <w:rFonts w:hint="eastAsia"/>
                <w:szCs w:val="21"/>
              </w:rPr>
              <w:t>根据过程对组织结构进行了合理的设计，明确了各岗位人员的职责和接口，配备了相应的人员、设施、技术、信息等资源。管理手册中对组织机构和职责进行了策划，形成了文件。组织机构的设置，职责、权限的分配基本明确，基本适宜，人力资源基本满足需求。</w:t>
            </w:r>
          </w:p>
          <w:p>
            <w:pPr>
              <w:rPr>
                <w:rFonts w:hint="eastAsia"/>
                <w:szCs w:val="21"/>
              </w:rPr>
            </w:pPr>
            <w:r>
              <w:rPr>
                <w:rFonts w:hint="eastAsia"/>
                <w:szCs w:val="21"/>
              </w:rPr>
              <w:t>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工作环境基本能满足生产和管理的需求。</w:t>
            </w:r>
          </w:p>
          <w:p>
            <w:pPr>
              <w:rPr>
                <w:szCs w:val="21"/>
              </w:rPr>
            </w:pPr>
            <w:r>
              <w:rPr>
                <w:rFonts w:hint="eastAsia"/>
                <w:szCs w:val="21"/>
                <w:lang w:val="en-GB"/>
              </w:rPr>
              <w:t>通过制定管理制度、作业文件及相关措施，对活动的主要环节实施了有效的控制。</w:t>
            </w:r>
            <w:r>
              <w:rPr>
                <w:rFonts w:hint="eastAsia"/>
                <w:szCs w:val="21"/>
              </w:rPr>
              <w:t>各种制度及规定基本建立。</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认证范围：</w:t>
            </w:r>
            <w:bookmarkStart w:id="3" w:name="审核范围"/>
            <w:r>
              <w:rPr>
                <w:rFonts w:hint="eastAsia" w:ascii="宋体" w:hAnsi="宋体"/>
                <w:b/>
                <w:bCs/>
                <w:szCs w:val="21"/>
              </w:rPr>
              <w:t>金属结构加工制造服务（需资质范围除外）</w:t>
            </w:r>
            <w:bookmarkEnd w:id="3"/>
            <w:r>
              <w:rPr>
                <w:rFonts w:hint="eastAsia" w:ascii="宋体" w:hAnsi="宋体"/>
                <w:b/>
                <w:bCs/>
                <w:szCs w:val="21"/>
              </w:rPr>
              <w:t xml:space="preserve">  </w:t>
            </w:r>
          </w:p>
          <w:p>
            <w:pPr>
              <w:rPr>
                <w:szCs w:val="21"/>
              </w:rPr>
            </w:pPr>
            <w:r>
              <w:rPr>
                <w:rFonts w:hint="eastAsia"/>
                <w:szCs w:val="21"/>
              </w:rPr>
              <w:t>不适用条款：GB/T19001-2016标准的8.3条款。</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一般机械零部件的加工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r>
              <w:rPr>
                <w:rFonts w:hint="eastAsia"/>
                <w:szCs w:val="21"/>
              </w:rPr>
              <w:t>理由充分。</w:t>
            </w:r>
          </w:p>
          <w:p>
            <w:pPr>
              <w:rPr>
                <w:rFonts w:hint="eastAsia"/>
                <w:szCs w:val="21"/>
              </w:rPr>
            </w:pPr>
            <w:r>
              <w:rPr>
                <w:rFonts w:hint="eastAsia"/>
                <w:szCs w:val="21"/>
              </w:rPr>
              <w:t>外包过程：无。</w:t>
            </w:r>
          </w:p>
          <w:p>
            <w:pPr>
              <w:rPr>
                <w:rFonts w:hint="default" w:eastAsia="宋体"/>
                <w:color w:val="auto"/>
                <w:szCs w:val="21"/>
                <w:lang w:val="en-US" w:eastAsia="zh-CN"/>
              </w:rPr>
            </w:pPr>
            <w:r>
              <w:rPr>
                <w:rFonts w:hint="eastAsia"/>
                <w:color w:val="auto"/>
                <w:szCs w:val="21"/>
              </w:rPr>
              <w:t>确认的过程：</w:t>
            </w:r>
            <w:r>
              <w:rPr>
                <w:rFonts w:hint="eastAsia" w:ascii="宋体" w:hAnsi="宋体" w:cs="Times New Roman"/>
                <w:color w:val="auto"/>
                <w:szCs w:val="21"/>
                <w:highlight w:val="none"/>
                <w:lang w:val="en-US" w:eastAsia="zh-CN"/>
              </w:rPr>
              <w:t>数控车加工</w:t>
            </w:r>
          </w:p>
          <w:p>
            <w:pPr>
              <w:rPr>
                <w:szCs w:val="21"/>
              </w:rPr>
            </w:pPr>
            <w:r>
              <w:rPr>
                <w:rFonts w:hint="eastAsia"/>
                <w:szCs w:val="21"/>
              </w:rPr>
              <w:t>管理体系覆盖人数</w:t>
            </w:r>
            <w:r>
              <w:rPr>
                <w:rFonts w:hint="eastAsia"/>
                <w:szCs w:val="21"/>
                <w:lang w:val="en-US" w:eastAsia="zh-CN"/>
              </w:rPr>
              <w:t>15</w:t>
            </w:r>
            <w:r>
              <w:rPr>
                <w:rFonts w:hint="eastAsia"/>
                <w:szCs w:val="21"/>
              </w:rPr>
              <w:t>人，无倒班情况</w:t>
            </w:r>
          </w:p>
        </w:tc>
        <w:tc>
          <w:tcPr>
            <w:tcW w:w="1585" w:type="dxa"/>
          </w:tcPr>
          <w:p>
            <w:pPr>
              <w:rPr>
                <w:szCs w:val="21"/>
              </w:rPr>
            </w:pPr>
            <w:r>
              <w:rPr>
                <w:rFonts w:hint="eastAsia"/>
                <w:szCs w:val="21"/>
              </w:rPr>
              <w:t>Y</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pPr>
              <w:rPr>
                <w:szCs w:val="21"/>
              </w:rPr>
            </w:pPr>
            <w:r>
              <w:rPr>
                <w:rFonts w:hint="eastAsia"/>
                <w:szCs w:val="21"/>
              </w:rPr>
              <w:t>管理方针和目标的适宜性</w:t>
            </w:r>
          </w:p>
          <w:p>
            <w:pPr>
              <w:rPr>
                <w:szCs w:val="21"/>
              </w:rPr>
            </w:pPr>
          </w:p>
        </w:tc>
        <w:tc>
          <w:tcPr>
            <w:tcW w:w="960" w:type="dxa"/>
            <w:tcBorders>
              <w:top w:val="nil"/>
            </w:tcBorders>
          </w:tcPr>
          <w:p>
            <w:pPr>
              <w:rPr>
                <w:szCs w:val="21"/>
              </w:rPr>
            </w:pPr>
          </w:p>
        </w:tc>
        <w:tc>
          <w:tcPr>
            <w:tcW w:w="10004" w:type="dxa"/>
            <w:tcBorders>
              <w:top w:val="nil"/>
            </w:tcBorders>
          </w:tcPr>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质量方针：</w:t>
            </w:r>
          </w:p>
          <w:p>
            <w:pPr>
              <w:pStyle w:val="5"/>
              <w:pBdr>
                <w:bottom w:val="none" w:color="auto" w:sz="0" w:space="0"/>
              </w:pBdr>
              <w:spacing w:line="500" w:lineRule="exact"/>
              <w:ind w:firstLine="480"/>
              <w:jc w:val="both"/>
              <w:rPr>
                <w:rFonts w:hint="eastAsia" w:ascii="宋体" w:hAnsi="宋体"/>
                <w:b/>
                <w:sz w:val="21"/>
                <w:szCs w:val="21"/>
              </w:rPr>
            </w:pPr>
            <w:r>
              <w:rPr>
                <w:rFonts w:hint="eastAsia" w:ascii="宋体" w:hAnsi="宋体"/>
                <w:b/>
                <w:bCs/>
              </w:rPr>
              <w:t>“</w:t>
            </w:r>
            <w:r>
              <w:rPr>
                <w:rFonts w:hint="eastAsia" w:ascii="宋体" w:hAnsi="宋体"/>
                <w:b/>
                <w:sz w:val="21"/>
                <w:szCs w:val="21"/>
              </w:rPr>
              <w:t xml:space="preserve"> 遵纪守法，安全作业，源头防范事故发生；</w:t>
            </w:r>
          </w:p>
          <w:p>
            <w:pPr>
              <w:pStyle w:val="5"/>
              <w:pBdr>
                <w:bottom w:val="none" w:color="auto" w:sz="0" w:space="0"/>
              </w:pBdr>
              <w:spacing w:line="500" w:lineRule="exact"/>
              <w:ind w:firstLine="691" w:firstLineChars="328"/>
              <w:jc w:val="both"/>
              <w:rPr>
                <w:rFonts w:hint="eastAsia" w:ascii="宋体" w:hAnsi="宋体"/>
                <w:b/>
                <w:bCs/>
              </w:rPr>
            </w:pPr>
            <w:r>
              <w:rPr>
                <w:rFonts w:hint="eastAsia" w:ascii="宋体" w:hAnsi="宋体"/>
                <w:b/>
                <w:sz w:val="21"/>
                <w:szCs w:val="21"/>
              </w:rPr>
              <w:t>注重防护，关爱员工，确保职业健康安全。</w:t>
            </w:r>
            <w:r>
              <w:rPr>
                <w:rFonts w:hint="eastAsia" w:ascii="宋体" w:hAnsi="宋体"/>
                <w:b/>
                <w:bCs/>
              </w:rPr>
              <w:t>”</w:t>
            </w:r>
          </w:p>
          <w:p>
            <w:pPr>
              <w:rPr>
                <w:rFonts w:hint="eastAsia"/>
                <w:szCs w:val="21"/>
              </w:rPr>
            </w:pPr>
            <w:r>
              <w:rPr>
                <w:rFonts w:ascii="宋体" w:hAnsi="宋体"/>
                <w:b/>
                <w:sz w:val="28"/>
                <w:szCs w:val="28"/>
              </w:rPr>
              <w:br w:type="textWrapping"/>
            </w:r>
            <w:r>
              <w:rPr>
                <w:rFonts w:hint="eastAsia"/>
                <w:szCs w:val="21"/>
              </w:rPr>
              <w:t>总经理证实，与企业的宗旨一直，随质量手册的发布宣传贯彻。</w:t>
            </w:r>
          </w:p>
          <w:p>
            <w:pPr>
              <w:rPr>
                <w:rFonts w:hint="eastAsia" w:ascii="宋体" w:hAnsi="宋体"/>
                <w:b/>
                <w:szCs w:val="21"/>
              </w:rPr>
            </w:pPr>
            <w:r>
              <w:rPr>
                <w:rFonts w:hint="eastAsia"/>
                <w:szCs w:val="21"/>
              </w:rPr>
              <w:t>质量目标：</w:t>
            </w:r>
            <w:r>
              <w:rPr>
                <w:rFonts w:hint="eastAsia" w:ascii="宋体" w:hAnsi="宋体"/>
                <w:b/>
                <w:szCs w:val="21"/>
              </w:rPr>
              <w:t>a) 合同履约率≥98%</w:t>
            </w:r>
          </w:p>
          <w:p>
            <w:pPr>
              <w:spacing w:line="500" w:lineRule="exact"/>
              <w:ind w:firstLine="1240" w:firstLineChars="588"/>
              <w:rPr>
                <w:rFonts w:hint="eastAsia" w:ascii="宋体" w:hAnsi="宋体"/>
                <w:b/>
                <w:szCs w:val="21"/>
              </w:rPr>
            </w:pPr>
            <w:r>
              <w:rPr>
                <w:rFonts w:hint="eastAsia" w:ascii="宋体" w:hAnsi="宋体"/>
                <w:b/>
                <w:szCs w:val="21"/>
              </w:rPr>
              <w:t>b) 顾客满意度≥90分</w:t>
            </w:r>
          </w:p>
          <w:p>
            <w:pPr>
              <w:rPr>
                <w:szCs w:val="21"/>
              </w:rPr>
            </w:pPr>
            <w:r>
              <w:rPr>
                <w:rFonts w:hint="eastAsia"/>
                <w:szCs w:val="21"/>
                <w:lang w:val="en-US" w:eastAsia="zh-CN"/>
              </w:rPr>
              <w:t>目标</w:t>
            </w:r>
            <w:r>
              <w:rPr>
                <w:rFonts w:hint="eastAsia"/>
                <w:szCs w:val="21"/>
              </w:rPr>
              <w:t>符合标准要求。在方针框架下展开，并分解到各职能部门。</w:t>
            </w:r>
          </w:p>
        </w:tc>
        <w:tc>
          <w:tcPr>
            <w:tcW w:w="1585"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pPr>
              <w:rPr>
                <w:rFonts w:hint="eastAsia"/>
                <w:szCs w:val="21"/>
              </w:rPr>
            </w:pPr>
            <w:r>
              <w:rPr>
                <w:rFonts w:hint="eastAsia"/>
                <w:szCs w:val="21"/>
              </w:rPr>
              <w:t>资源总则</w:t>
            </w:r>
          </w:p>
        </w:tc>
        <w:tc>
          <w:tcPr>
            <w:tcW w:w="960" w:type="dxa"/>
            <w:tcBorders>
              <w:top w:val="nil"/>
            </w:tcBorders>
          </w:tcPr>
          <w:p>
            <w:pPr>
              <w:rPr>
                <w:rFonts w:hint="eastAsia"/>
                <w:szCs w:val="21"/>
              </w:rPr>
            </w:pPr>
          </w:p>
        </w:tc>
        <w:tc>
          <w:tcPr>
            <w:tcW w:w="10004" w:type="dxa"/>
            <w:tcBorders>
              <w:top w:val="nil"/>
            </w:tcBorders>
          </w:tcPr>
          <w:p>
            <w:pPr>
              <w:rPr>
                <w:szCs w:val="21"/>
              </w:rPr>
            </w:pPr>
            <w:r>
              <w:rPr>
                <w:rFonts w:hint="eastAsia"/>
                <w:szCs w:val="21"/>
              </w:rPr>
              <w:t>资源状况（内部）</w:t>
            </w:r>
          </w:p>
          <w:p>
            <w:pPr>
              <w:rPr>
                <w:szCs w:val="21"/>
              </w:rPr>
            </w:pPr>
            <w:r>
              <w:rPr>
                <w:rFonts w:hint="eastAsia"/>
                <w:szCs w:val="21"/>
              </w:rPr>
              <w:t>1、企业目前主要工作人员</w:t>
            </w:r>
            <w:r>
              <w:rPr>
                <w:rFonts w:hint="eastAsia"/>
                <w:szCs w:val="21"/>
                <w:lang w:val="en-US" w:eastAsia="zh-CN"/>
              </w:rPr>
              <w:t>15</w:t>
            </w:r>
            <w:r>
              <w:rPr>
                <w:rFonts w:hint="eastAsia"/>
                <w:szCs w:val="21"/>
              </w:rPr>
              <w:t>名，包括管理、</w:t>
            </w:r>
            <w:r>
              <w:rPr>
                <w:rFonts w:hint="eastAsia"/>
                <w:szCs w:val="21"/>
                <w:lang w:val="en-US" w:eastAsia="zh-CN"/>
              </w:rPr>
              <w:t>技术</w:t>
            </w:r>
            <w:r>
              <w:rPr>
                <w:rFonts w:hint="eastAsia"/>
                <w:szCs w:val="21"/>
              </w:rPr>
              <w:t>人</w:t>
            </w:r>
            <w:r>
              <w:rPr>
                <w:rFonts w:hint="eastAsia"/>
                <w:szCs w:val="21"/>
                <w:lang w:val="en-US" w:eastAsia="zh-CN"/>
              </w:rPr>
              <w:t>员</w:t>
            </w:r>
            <w:r>
              <w:rPr>
                <w:rFonts w:hint="eastAsia"/>
                <w:szCs w:val="21"/>
                <w:lang w:eastAsia="zh-CN"/>
              </w:rPr>
              <w:t>、</w:t>
            </w:r>
            <w:r>
              <w:rPr>
                <w:rFonts w:hint="eastAsia"/>
                <w:szCs w:val="21"/>
                <w:lang w:val="en-US" w:eastAsia="zh-CN"/>
              </w:rPr>
              <w:t>生产人</w:t>
            </w:r>
            <w:r>
              <w:rPr>
                <w:rFonts w:hint="eastAsia"/>
                <w:szCs w:val="21"/>
              </w:rPr>
              <w:t>员等。可满足销售服务控制需要。</w:t>
            </w:r>
          </w:p>
          <w:p>
            <w:pPr>
              <w:rPr>
                <w:rFonts w:hint="default" w:cs="Arial" w:asciiTheme="majorEastAsia" w:hAnsiTheme="majorEastAsia" w:eastAsiaTheme="majorEastAsia"/>
                <w:szCs w:val="21"/>
                <w:lang w:val="en-US" w:eastAsia="zh-CN"/>
              </w:rPr>
            </w:pPr>
            <w:r>
              <w:rPr>
                <w:rFonts w:hint="eastAsia" w:asciiTheme="majorEastAsia" w:hAnsiTheme="majorEastAsia" w:eastAsiaTheme="majorEastAsia"/>
                <w:szCs w:val="21"/>
              </w:rPr>
              <w:t>2、公司主要基本设施:电脑</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打印机、电话，厂房</w:t>
            </w:r>
          </w:p>
          <w:p>
            <w:pPr>
              <w:rPr>
                <w:rFonts w:hint="default" w:ascii="宋体" w:hAnsi="宋体" w:eastAsia="宋体" w:cs="宋体"/>
                <w:b/>
                <w:bCs/>
                <w:color w:val="000000"/>
                <w:szCs w:val="21"/>
                <w:lang w:val="en-US" w:eastAsia="zh-CN"/>
              </w:rPr>
            </w:pPr>
            <w:r>
              <w:rPr>
                <w:rFonts w:hint="eastAsia" w:cs="Arial" w:asciiTheme="majorEastAsia" w:hAnsiTheme="majorEastAsia" w:eastAsiaTheme="majorEastAsia"/>
                <w:szCs w:val="21"/>
              </w:rPr>
              <w:t xml:space="preserve">3、监视和测量资源: </w:t>
            </w:r>
            <w:r>
              <w:rPr>
                <w:rFonts w:hint="eastAsia"/>
                <w:szCs w:val="21"/>
              </w:rPr>
              <w:t>编制了</w:t>
            </w:r>
            <w:r>
              <w:rPr>
                <w:rFonts w:hint="eastAsia" w:ascii="宋体" w:hAnsi="宋体"/>
                <w:szCs w:val="21"/>
              </w:rPr>
              <w:t>《</w:t>
            </w:r>
            <w:r>
              <w:rPr>
                <w:rFonts w:hint="eastAsia" w:ascii="宋体" w:hAnsi="宋体" w:cs="宋体"/>
                <w:b/>
                <w:bCs/>
                <w:color w:val="000000"/>
                <w:szCs w:val="21"/>
              </w:rPr>
              <w:t>监视和测量资源控制程序》，</w:t>
            </w:r>
            <w:r>
              <w:rPr>
                <w:rFonts w:hint="eastAsia" w:ascii="宋体" w:hAnsi="宋体" w:cs="宋体"/>
                <w:b/>
                <w:bCs/>
                <w:color w:val="000000"/>
                <w:szCs w:val="21"/>
                <w:lang w:val="en-US" w:eastAsia="zh-CN"/>
              </w:rPr>
              <w:t>提供有卡尺、千分尺等检验报告，见附件</w:t>
            </w:r>
          </w:p>
          <w:p>
            <w:pPr>
              <w:rPr>
                <w:szCs w:val="21"/>
              </w:rPr>
            </w:pPr>
            <w:r>
              <w:rPr>
                <w:szCs w:val="21"/>
              </w:rPr>
              <w:t>基本满足要求</w:t>
            </w:r>
          </w:p>
          <w:p>
            <w:pPr>
              <w:rPr>
                <w:szCs w:val="21"/>
              </w:rPr>
            </w:pPr>
            <w:r>
              <w:rPr>
                <w:rFonts w:hint="eastAsia"/>
                <w:szCs w:val="21"/>
              </w:rPr>
              <w:t>外部资源，如供方、客户等相关方。</w:t>
            </w:r>
          </w:p>
          <w:p>
            <w:pPr>
              <w:rPr>
                <w:szCs w:val="21"/>
              </w:rPr>
            </w:pPr>
            <w:r>
              <w:rPr>
                <w:rFonts w:hint="eastAsia"/>
                <w:szCs w:val="21"/>
              </w:rPr>
              <w:t>目前企业所提供的内外部资源基本能满足管理体系运行的需要。</w:t>
            </w:r>
          </w:p>
        </w:tc>
        <w:tc>
          <w:tcPr>
            <w:tcW w:w="1585"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r>
              <w:rPr>
                <w:rFonts w:hint="eastAsia"/>
              </w:rPr>
              <w:t>管理体系文件</w:t>
            </w:r>
          </w:p>
          <w:p>
            <w:pPr>
              <w:rPr>
                <w:rFonts w:hint="eastAsia"/>
                <w:szCs w:val="21"/>
              </w:rPr>
            </w:pPr>
          </w:p>
        </w:tc>
        <w:tc>
          <w:tcPr>
            <w:tcW w:w="960" w:type="dxa"/>
            <w:tcBorders>
              <w:top w:val="nil"/>
            </w:tcBorders>
          </w:tcPr>
          <w:p>
            <w:pPr>
              <w:rPr>
                <w:rFonts w:hint="eastAsia"/>
                <w:szCs w:val="21"/>
              </w:rPr>
            </w:pPr>
          </w:p>
        </w:tc>
        <w:tc>
          <w:tcPr>
            <w:tcW w:w="10004" w:type="dxa"/>
            <w:tcBorders>
              <w:top w:val="nil"/>
            </w:tcBorders>
          </w:tcPr>
          <w:p>
            <w:pPr>
              <w:rPr>
                <w:szCs w:val="21"/>
              </w:rPr>
            </w:pPr>
            <w:r>
              <w:rPr>
                <w:rFonts w:hint="eastAsia"/>
                <w:szCs w:val="21"/>
              </w:rPr>
              <w:t>受审核方建立的管理体系文件包括：</w:t>
            </w:r>
          </w:p>
          <w:p>
            <w:pPr>
              <w:rPr>
                <w:rFonts w:hint="eastAsia"/>
                <w:szCs w:val="22"/>
              </w:rPr>
            </w:pPr>
            <w:r>
              <w:rPr>
                <w:rFonts w:hint="eastAsia"/>
                <w:szCs w:val="21"/>
              </w:rPr>
              <w:t>1.</w:t>
            </w:r>
            <w:r>
              <w:rPr>
                <w:rFonts w:hint="eastAsia"/>
                <w:szCs w:val="22"/>
              </w:rPr>
              <w:t>质量手册</w:t>
            </w:r>
            <w:r>
              <w:rPr>
                <w:rFonts w:hint="eastAsia"/>
                <w:szCs w:val="22"/>
                <w:lang w:val="en-US" w:eastAsia="zh-CN"/>
              </w:rPr>
              <w:t>BJYLD</w:t>
            </w:r>
            <w:r>
              <w:rPr>
                <w:rFonts w:hint="eastAsia"/>
                <w:szCs w:val="22"/>
              </w:rPr>
              <w:t>-SC-20</w:t>
            </w:r>
            <w:r>
              <w:rPr>
                <w:rFonts w:hint="eastAsia"/>
                <w:szCs w:val="22"/>
                <w:lang w:val="en-US" w:eastAsia="zh-CN"/>
              </w:rPr>
              <w:t xml:space="preserve">20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5</w:t>
            </w:r>
            <w:r>
              <w:rPr>
                <w:rFonts w:hint="eastAsia"/>
                <w:szCs w:val="22"/>
              </w:rPr>
              <w:t>月</w:t>
            </w:r>
            <w:r>
              <w:rPr>
                <w:rFonts w:hint="eastAsia"/>
                <w:szCs w:val="22"/>
                <w:lang w:val="en-US" w:eastAsia="zh-CN"/>
              </w:rPr>
              <w:t>1</w:t>
            </w:r>
            <w:r>
              <w:rPr>
                <w:rFonts w:hint="eastAsia"/>
                <w:szCs w:val="22"/>
              </w:rPr>
              <w:t>日发表实施（含质量方针、目标）</w:t>
            </w:r>
          </w:p>
          <w:p>
            <w:pPr>
              <w:rPr>
                <w:szCs w:val="22"/>
              </w:rPr>
            </w:pPr>
            <w:r>
              <w:rPr>
                <w:rFonts w:hint="eastAsia"/>
                <w:szCs w:val="22"/>
              </w:rPr>
              <w:t>2.程序文件汇编</w:t>
            </w:r>
            <w:r>
              <w:rPr>
                <w:rFonts w:hint="eastAsia"/>
                <w:szCs w:val="22"/>
                <w:lang w:val="en-US" w:eastAsia="zh-CN"/>
              </w:rPr>
              <w:t>BJYLD-</w:t>
            </w:r>
            <w:r>
              <w:rPr>
                <w:rFonts w:hint="eastAsia"/>
                <w:szCs w:val="22"/>
              </w:rPr>
              <w:t>CX -20</w:t>
            </w:r>
            <w:r>
              <w:rPr>
                <w:rFonts w:hint="eastAsia"/>
                <w:szCs w:val="22"/>
                <w:lang w:val="en-US" w:eastAsia="zh-CN"/>
              </w:rPr>
              <w:t>20</w:t>
            </w:r>
            <w:r>
              <w:rPr>
                <w:rFonts w:hint="eastAsia"/>
                <w:szCs w:val="22"/>
              </w:rPr>
              <w:t xml:space="preserve">  A/0，含</w:t>
            </w:r>
            <w:r>
              <w:rPr>
                <w:rFonts w:hint="eastAsia"/>
                <w:color w:val="auto"/>
                <w:szCs w:val="22"/>
                <w:lang w:val="en-US" w:eastAsia="zh-CN"/>
              </w:rPr>
              <w:t>24</w:t>
            </w:r>
            <w:r>
              <w:rPr>
                <w:rFonts w:hint="eastAsia"/>
                <w:color w:val="auto"/>
                <w:szCs w:val="22"/>
              </w:rPr>
              <w:t>个</w:t>
            </w:r>
            <w:r>
              <w:rPr>
                <w:rFonts w:hint="eastAsia"/>
                <w:szCs w:val="22"/>
              </w:rPr>
              <w:t>文件，包括标准要求的程序</w:t>
            </w:r>
          </w:p>
          <w:p>
            <w:pPr>
              <w:rPr>
                <w:szCs w:val="22"/>
              </w:rPr>
            </w:pPr>
            <w:r>
              <w:rPr>
                <w:rFonts w:hint="eastAsia"/>
                <w:szCs w:val="22"/>
              </w:rPr>
              <w:t>3.管理、作业文件汇编包括：岗位人员任职要求、质量目标统计分析考核办法、办公室管理制度、销售服务规范等。</w:t>
            </w:r>
          </w:p>
          <w:p>
            <w:pPr>
              <w:rPr>
                <w:szCs w:val="22"/>
              </w:rPr>
            </w:pPr>
            <w:r>
              <w:rPr>
                <w:rFonts w:hint="eastAsia"/>
                <w:szCs w:val="22"/>
              </w:rPr>
              <w:t>4.体系运行所需要的记录</w:t>
            </w:r>
          </w:p>
          <w:p>
            <w:pPr>
              <w:ind w:firstLine="210" w:firstLineChars="100"/>
            </w:pPr>
            <w:r>
              <w:rPr>
                <w:rFonts w:hint="eastAsia"/>
              </w:rPr>
              <w:t>编制了文件控制程序，用于对管理体系文件的管理</w:t>
            </w:r>
          </w:p>
          <w:p>
            <w:pPr>
              <w:ind w:firstLine="210" w:firstLineChars="100"/>
              <w:rPr>
                <w:rFonts w:hint="eastAsia"/>
              </w:rPr>
            </w:pPr>
            <w:r>
              <w:rPr>
                <w:rFonts w:hint="eastAsia"/>
              </w:rPr>
              <w:t>对外来文件进行了识别收集，现场提供有《外来文件一览表》</w:t>
            </w:r>
          </w:p>
          <w:p>
            <w:pPr>
              <w:rPr>
                <w:rFonts w:hint="eastAsia"/>
              </w:rPr>
            </w:pPr>
            <w:r>
              <w:rPr>
                <w:rFonts w:hint="eastAsia"/>
              </w:rPr>
              <w:t>未注尺寸公差GB/T 1804-2000、</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rFonts w:hint="eastAsia"/>
              </w:rPr>
            </w:pPr>
            <w:r>
              <w:rPr>
                <w:rFonts w:hint="eastAsia"/>
              </w:rPr>
              <w:t xml:space="preserve"> JB/T 12394-2015</w:t>
            </w:r>
            <w:r>
              <w:rPr>
                <w:rFonts w:hint="eastAsia"/>
              </w:rPr>
              <w:tab/>
            </w:r>
            <w:r>
              <w:rPr>
                <w:rFonts w:hint="eastAsia"/>
              </w:rPr>
              <w:t xml:space="preserve"> 机械加工工艺信息三维标注规范</w:t>
            </w:r>
            <w:r>
              <w:rPr>
                <w:rFonts w:hint="eastAsia"/>
              </w:rPr>
              <w:tab/>
            </w:r>
          </w:p>
          <w:p>
            <w:pPr>
              <w:rPr>
                <w:rFonts w:hint="eastAsia"/>
              </w:rPr>
            </w:pPr>
            <w:r>
              <w:rPr>
                <w:rFonts w:hint="eastAsia"/>
              </w:rPr>
              <w:t xml:space="preserve"> JB/T 5061-2006</w:t>
            </w:r>
            <w:r>
              <w:rPr>
                <w:rFonts w:hint="eastAsia"/>
              </w:rPr>
              <w:tab/>
            </w:r>
            <w:r>
              <w:rPr>
                <w:rFonts w:hint="eastAsia"/>
              </w:rPr>
              <w:t xml:space="preserve"> 机械加工定位、夹紧符号</w:t>
            </w:r>
            <w:r>
              <w:rPr>
                <w:rFonts w:hint="eastAsia"/>
              </w:rPr>
              <w:tab/>
            </w:r>
          </w:p>
          <w:p>
            <w:pPr>
              <w:rPr>
                <w:rFonts w:hint="eastAsia"/>
              </w:rPr>
            </w:pPr>
            <w:r>
              <w:rPr>
                <w:rFonts w:hint="eastAsia"/>
              </w:rPr>
              <w:t xml:space="preserve"> JB/T 5936-2018</w:t>
            </w:r>
            <w:r>
              <w:rPr>
                <w:rFonts w:hint="eastAsia"/>
              </w:rPr>
              <w:tab/>
            </w:r>
            <w:r>
              <w:rPr>
                <w:rFonts w:hint="eastAsia"/>
              </w:rPr>
              <w:t xml:space="preserve"> 工程机械 机械加工件通用技术条件</w:t>
            </w:r>
          </w:p>
          <w:p>
            <w:pPr>
              <w:ind w:firstLine="210" w:firstLineChars="100"/>
              <w:rPr>
                <w:rFonts w:hint="eastAsia"/>
                <w:szCs w:val="21"/>
              </w:rPr>
            </w:pPr>
          </w:p>
        </w:tc>
        <w:tc>
          <w:tcPr>
            <w:tcW w:w="1585" w:type="dxa"/>
            <w:tcBorders>
              <w:top w:val="nil"/>
            </w:tcBorders>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top"/>
          </w:tcPr>
          <w:p>
            <w:r>
              <w:rPr>
                <w:rFonts w:hint="eastAsia" w:ascii="宋体" w:hAnsi="宋体" w:cs="宋体"/>
                <w:szCs w:val="21"/>
              </w:rPr>
              <w:t>了解产品实现过程的策划、实施和监视测量情况</w:t>
            </w:r>
          </w:p>
          <w:p/>
          <w:p/>
          <w:p/>
          <w:p/>
          <w:p>
            <w:pPr>
              <w:rPr>
                <w:rFonts w:hint="eastAsia" w:ascii="Times New Roman" w:hAnsi="Times New Roman" w:eastAsia="宋体" w:cs="Times New Roman"/>
                <w:kern w:val="2"/>
                <w:sz w:val="21"/>
                <w:szCs w:val="21"/>
                <w:lang w:val="en-US" w:eastAsia="zh-CN" w:bidi="ar-SA"/>
              </w:rPr>
            </w:pPr>
          </w:p>
        </w:tc>
        <w:tc>
          <w:tcPr>
            <w:tcW w:w="960" w:type="dxa"/>
            <w:vAlign w:val="top"/>
          </w:tcPr>
          <w:p>
            <w:pPr>
              <w:rPr>
                <w:szCs w:val="21"/>
              </w:rPr>
            </w:pPr>
          </w:p>
          <w:p>
            <w:pPr>
              <w:rPr>
                <w:rFonts w:hint="eastAsia" w:ascii="Times New Roman" w:hAnsi="Times New Roman" w:eastAsia="宋体" w:cs="Times New Roman"/>
                <w:kern w:val="2"/>
                <w:sz w:val="21"/>
                <w:szCs w:val="21"/>
                <w:lang w:val="en-US" w:eastAsia="zh-CN" w:bidi="ar-SA"/>
              </w:rPr>
            </w:pPr>
          </w:p>
        </w:tc>
        <w:tc>
          <w:tcPr>
            <w:tcW w:w="10004" w:type="dxa"/>
            <w:vAlign w:val="top"/>
          </w:tcPr>
          <w:p>
            <w:r>
              <w:rPr>
                <w:rFonts w:hint="eastAsia"/>
                <w:lang w:val="en-US" w:eastAsia="zh-CN"/>
              </w:rPr>
              <w:t>1.</w:t>
            </w:r>
            <w:r>
              <w:rPr>
                <w:rFonts w:hint="eastAsia"/>
              </w:rPr>
              <w:t>建立了质量目标；</w:t>
            </w:r>
          </w:p>
          <w:p>
            <w:r>
              <w:rPr>
                <w:rFonts w:hint="eastAsia"/>
                <w:lang w:val="en-US" w:eastAsia="zh-CN"/>
              </w:rPr>
              <w:t>2.</w:t>
            </w:r>
            <w:r>
              <w:rPr>
                <w:rFonts w:hint="eastAsia"/>
              </w:rPr>
              <w:t>收集的相关法律法规、技术标准：产品质量法、合同法、标准化法、招标投标法及</w:t>
            </w:r>
            <w:r>
              <w:t xml:space="preserve">GB/T5782-2000 </w:t>
            </w:r>
            <w:r>
              <w:rPr>
                <w:rFonts w:hint="eastAsia"/>
              </w:rPr>
              <w:t>《</w:t>
            </w:r>
            <w:r>
              <w:t>六角头螺栓</w:t>
            </w:r>
            <w:r>
              <w:rPr>
                <w:rFonts w:hint="eastAsia"/>
              </w:rPr>
              <w:t>》、</w:t>
            </w:r>
            <w:r>
              <w:t>GB/T41-2000</w:t>
            </w:r>
            <w:r>
              <w:rPr>
                <w:rFonts w:hint="eastAsia"/>
              </w:rPr>
              <w:t>《</w:t>
            </w:r>
            <w:r>
              <w:t>六角头螺母</w:t>
            </w:r>
            <w:r>
              <w:rPr>
                <w:rFonts w:hint="eastAsia"/>
              </w:rPr>
              <w:t>》</w:t>
            </w:r>
            <w:r>
              <w:t>等，经常网上查阅、与顾客沟通确定销售产品执行标准是最新版；</w:t>
            </w:r>
          </w:p>
          <w:p>
            <w:pPr>
              <w:rPr>
                <w:rFonts w:hint="eastAsia"/>
              </w:rPr>
            </w:pPr>
            <w:r>
              <w:rPr>
                <w:rFonts w:hint="eastAsia"/>
                <w:lang w:val="en-US" w:eastAsia="zh-CN"/>
              </w:rPr>
              <w:t>3</w:t>
            </w:r>
            <w:r>
              <w:rPr>
                <w:rFonts w:hint="eastAsia"/>
              </w:rPr>
              <w:t>的产品和服务实现流程为：</w:t>
            </w:r>
          </w:p>
          <w:p>
            <w:pPr>
              <w:rPr>
                <w:rFonts w:hint="eastAsia" w:ascii="宋体" w:hAnsi="宋体"/>
                <w:color w:val="auto"/>
              </w:rPr>
            </w:pPr>
            <w:r>
              <w:rPr>
                <w:rFonts w:hint="eastAsia" w:ascii="宋体" w:hAnsi="宋体"/>
                <w:szCs w:val="21"/>
              </w:rPr>
              <w:t xml:space="preserve">一般机械零部件的加工 </w:t>
            </w:r>
            <w:r>
              <w:rPr>
                <w:rFonts w:hint="eastAsia" w:ascii="宋体" w:hAnsi="宋体"/>
                <w:color w:val="auto"/>
                <w:szCs w:val="21"/>
              </w:rPr>
              <w:t xml:space="preserve"> </w:t>
            </w:r>
            <w:r>
              <w:rPr>
                <w:rFonts w:hint="eastAsia" w:ascii="宋体" w:hAnsi="宋体"/>
                <w:color w:val="auto"/>
              </w:rPr>
              <w:t>流程：</w:t>
            </w:r>
          </w:p>
          <w:p>
            <w:pPr>
              <w:rPr>
                <w:rFonts w:hint="eastAsia" w:ascii="宋体" w:hAnsi="宋体"/>
                <w:color w:val="auto"/>
              </w:rPr>
            </w:pPr>
            <w:r>
              <w:rPr>
                <w:rFonts w:hint="eastAsia" w:ascii="宋体" w:hAnsi="宋体"/>
                <w:color w:val="auto"/>
              </w:rPr>
              <w:t>签定合同-采购原材料-</w:t>
            </w:r>
            <w:r>
              <w:rPr>
                <w:rFonts w:hint="eastAsia" w:ascii="宋体" w:hAnsi="宋体"/>
                <w:color w:val="auto"/>
                <w:szCs w:val="21"/>
              </w:rPr>
              <w:t>金属结构加工制造</w:t>
            </w:r>
            <w:r>
              <w:rPr>
                <w:rFonts w:hint="eastAsia" w:ascii="宋体" w:hAnsi="宋体"/>
                <w:color w:val="auto"/>
              </w:rPr>
              <w:t>（车、铣、磨、</w:t>
            </w:r>
            <w:r>
              <w:rPr>
                <w:rFonts w:hint="eastAsia" w:ascii="宋体" w:hAnsi="宋体"/>
                <w:color w:val="auto"/>
                <w:lang w:val="en-US" w:eastAsia="zh-CN"/>
              </w:rPr>
              <w:t>钻、</w:t>
            </w:r>
            <w:r>
              <w:rPr>
                <w:rFonts w:hint="eastAsia" w:ascii="宋体" w:hAnsi="宋体"/>
                <w:color w:val="auto"/>
              </w:rPr>
              <w:t>加工中心）-检验-入库</w:t>
            </w:r>
          </w:p>
          <w:p>
            <w:pPr>
              <w:pStyle w:val="2"/>
              <w:rPr>
                <w:rFonts w:hint="eastAsia"/>
                <w:lang w:val="en-US" w:eastAsia="zh-CN"/>
              </w:rPr>
            </w:pPr>
            <w:r>
              <w:rPr>
                <w:rFonts w:hint="eastAsia"/>
                <w:lang w:val="en-US" w:eastAsia="zh-CN"/>
              </w:rPr>
              <w:t>特殊过程：</w:t>
            </w:r>
            <w:r>
              <w:rPr>
                <w:rFonts w:hint="eastAsia" w:ascii="宋体" w:hAnsi="宋体" w:cs="Times New Roman"/>
                <w:color w:val="auto"/>
                <w:szCs w:val="21"/>
                <w:highlight w:val="none"/>
                <w:lang w:val="en-US" w:eastAsia="zh-CN"/>
              </w:rPr>
              <w:t>数控加工</w:t>
            </w:r>
          </w:p>
          <w:p>
            <w:pPr>
              <w:pStyle w:val="2"/>
              <w:rPr>
                <w:rFonts w:hint="default"/>
                <w:lang w:val="en-US" w:eastAsia="zh-CN"/>
              </w:rPr>
            </w:pPr>
            <w:r>
              <w:rPr>
                <w:rFonts w:hint="eastAsia"/>
                <w:lang w:val="en-US" w:eastAsia="zh-CN"/>
              </w:rPr>
              <w:t>关键过程：</w:t>
            </w:r>
            <w:r>
              <w:rPr>
                <w:rFonts w:hint="eastAsia" w:ascii="宋体" w:hAnsi="宋体"/>
                <w:szCs w:val="21"/>
              </w:rPr>
              <w:t>金属加工</w:t>
            </w:r>
          </w:p>
          <w:p>
            <w:r>
              <w:rPr>
                <w:rFonts w:hint="eastAsia"/>
                <w:lang w:val="en-US" w:eastAsia="zh-CN"/>
              </w:rPr>
              <w:t>4.</w:t>
            </w:r>
            <w:r>
              <w:rPr>
                <w:rFonts w:hint="eastAsia"/>
              </w:rPr>
              <w:t>规定了销售服务实现所需的设备设施、人员等资源要求</w:t>
            </w:r>
          </w:p>
          <w:p>
            <w:r>
              <w:rPr>
                <w:rFonts w:hint="eastAsia"/>
                <w:lang w:val="en-US" w:eastAsia="zh-CN"/>
              </w:rPr>
              <w:t>5.</w:t>
            </w:r>
            <w:r>
              <w:rPr>
                <w:rFonts w:hint="eastAsia"/>
              </w:rPr>
              <w:t>根据公司服务所涉及的过程，产品依据国标、行业标准、客户要求进行</w:t>
            </w:r>
            <w:r>
              <w:rPr>
                <w:rFonts w:hint="eastAsia"/>
                <w:lang w:val="en-US" w:eastAsia="zh-CN"/>
              </w:rPr>
              <w:t>加工</w:t>
            </w:r>
            <w:r>
              <w:rPr>
                <w:rFonts w:hint="eastAsia"/>
              </w:rPr>
              <w:t>、模式固定，无设计开发要求，故不适用GB/T19001-2016标准的8.3条款。</w:t>
            </w:r>
          </w:p>
          <w:p>
            <w:r>
              <w:pict>
                <v:line id="Line 19" o:spid="_x0000_s3076" o:spt="20" style="position:absolute;left:0pt;margin-left:603pt;margin-top:9.35pt;height:39pt;width:0.05pt;z-index:251669504;mso-width-relative:page;mso-height-relative:page;" coordsize="21600,21600">
                  <v:path arrowok="t"/>
                  <v:fill focussize="0,0"/>
                  <v:stroke weight="1pt"/>
                  <v:imagedata o:title=""/>
                  <o:lock v:ext="edit"/>
                </v:line>
              </w:pict>
            </w:r>
            <w:r>
              <w:rPr>
                <w:rFonts w:hint="eastAsia"/>
                <w:lang w:val="en-US" w:eastAsia="zh-CN"/>
              </w:rPr>
              <w:t>5.</w:t>
            </w:r>
            <w:r>
              <w:rPr>
                <w:rFonts w:hint="eastAsia"/>
              </w:rPr>
              <w:t>编制了《</w:t>
            </w:r>
            <w:r>
              <w:rPr>
                <w:rFonts w:hint="eastAsia"/>
                <w:lang w:val="en-US" w:eastAsia="zh-CN"/>
              </w:rPr>
              <w:t>检验</w:t>
            </w:r>
            <w:r>
              <w:rPr>
                <w:rFonts w:hint="eastAsia"/>
              </w:rPr>
              <w:t>规范》、《顾客满意度调查制度》、《</w:t>
            </w:r>
            <w:r>
              <w:rPr>
                <w:rFonts w:hint="eastAsia"/>
                <w:lang w:val="en-US" w:eastAsia="zh-CN"/>
              </w:rPr>
              <w:t>加工工艺</w:t>
            </w:r>
            <w:r>
              <w:rPr>
                <w:rFonts w:hint="eastAsia"/>
              </w:rPr>
              <w:t>》等作业文件。</w:t>
            </w:r>
          </w:p>
          <w:p>
            <w:pPr>
              <w:rPr>
                <w:rFonts w:hint="default"/>
                <w:lang w:val="en-US" w:eastAsia="zh-CN"/>
              </w:rPr>
            </w:pPr>
            <w:r>
              <w:rPr>
                <w:rFonts w:hint="eastAsia"/>
                <w:lang w:val="en-US" w:eastAsia="zh-CN"/>
              </w:rPr>
              <w:t>6</w:t>
            </w:r>
            <w:r>
              <w:rPr>
                <w:rFonts w:hint="eastAsia"/>
              </w:rPr>
              <w:t>需确认过程：</w:t>
            </w:r>
            <w:r>
              <w:rPr>
                <w:rFonts w:hint="eastAsia" w:ascii="宋体" w:hAnsi="宋体" w:cs="Times New Roman"/>
                <w:color w:val="auto"/>
                <w:szCs w:val="21"/>
                <w:highlight w:val="none"/>
                <w:lang w:val="en-US" w:eastAsia="zh-CN"/>
              </w:rPr>
              <w:t>数控加工</w:t>
            </w:r>
          </w:p>
          <w:p>
            <w:pPr>
              <w:numPr>
                <w:ilvl w:val="0"/>
                <w:numId w:val="1"/>
              </w:numPr>
              <w:rPr>
                <w:rFonts w:hint="eastAsia"/>
              </w:rPr>
            </w:pPr>
            <w:r>
              <w:rPr>
                <w:rFonts w:hint="eastAsia"/>
              </w:rPr>
              <w:t>外包过程：无</w:t>
            </w:r>
          </w:p>
          <w:p>
            <w:pPr>
              <w:pStyle w:val="2"/>
              <w:numPr>
                <w:ilvl w:val="0"/>
                <w:numId w:val="1"/>
              </w:numPr>
              <w:rPr>
                <w:rFonts w:hint="eastAsia"/>
                <w:lang w:val="en-US" w:eastAsia="zh-CN"/>
              </w:rPr>
            </w:pPr>
            <w:r>
              <w:rPr>
                <w:rFonts w:hint="eastAsia"/>
                <w:lang w:val="en-US" w:eastAsia="zh-CN"/>
              </w:rPr>
              <w:t>监视测量设备：卡尺、千分尺等</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tcPr>
          <w:p>
            <w:pPr>
              <w:rPr>
                <w:szCs w:val="21"/>
              </w:rPr>
            </w:pPr>
            <w:r>
              <w:rPr>
                <w:rFonts w:hint="eastAsia"/>
                <w:szCs w:val="21"/>
              </w:rPr>
              <w:t>内审、管理评审策划和实施的符合性及可信性</w:t>
            </w:r>
          </w:p>
        </w:tc>
        <w:tc>
          <w:tcPr>
            <w:tcW w:w="960" w:type="dxa"/>
          </w:tcPr>
          <w:p>
            <w:pPr>
              <w:rPr>
                <w:szCs w:val="21"/>
              </w:rPr>
            </w:pPr>
          </w:p>
        </w:tc>
        <w:tc>
          <w:tcPr>
            <w:tcW w:w="10004" w:type="dxa"/>
          </w:tcPr>
          <w:p>
            <w:pPr>
              <w:rPr>
                <w:szCs w:val="21"/>
              </w:rPr>
            </w:pPr>
            <w:r>
              <w:rPr>
                <w:rFonts w:hint="eastAsia"/>
                <w:szCs w:val="21"/>
              </w:rPr>
              <w:t>2020年</w:t>
            </w:r>
            <w:r>
              <w:rPr>
                <w:rFonts w:hint="eastAsia"/>
                <w:szCs w:val="21"/>
                <w:lang w:val="en-US" w:eastAsia="zh-CN"/>
              </w:rPr>
              <w:t>9</w:t>
            </w:r>
            <w:r>
              <w:rPr>
                <w:rFonts w:hint="eastAsia"/>
                <w:szCs w:val="21"/>
              </w:rPr>
              <w:t>月10</w:t>
            </w:r>
            <w:r>
              <w:rPr>
                <w:rFonts w:hint="eastAsia"/>
                <w:szCs w:val="21"/>
                <w:lang w:val="en-US" w:eastAsia="zh-CN"/>
              </w:rPr>
              <w:t>-11</w:t>
            </w:r>
            <w:r>
              <w:rPr>
                <w:rFonts w:hint="eastAsia"/>
                <w:szCs w:val="21"/>
              </w:rPr>
              <w:t>日进行内部审核，提供内部审核计划、内审检查表、不合格报告、内部质量管理体系审核报告等，基本符合要求。</w:t>
            </w:r>
          </w:p>
          <w:p>
            <w:pPr>
              <w:rPr>
                <w:szCs w:val="21"/>
              </w:rPr>
            </w:pPr>
            <w:r>
              <w:rPr>
                <w:rFonts w:hint="eastAsia"/>
                <w:szCs w:val="21"/>
              </w:rPr>
              <w:t>2020年</w:t>
            </w:r>
            <w:r>
              <w:rPr>
                <w:rFonts w:hint="eastAsia"/>
                <w:szCs w:val="21"/>
                <w:lang w:val="en-US" w:eastAsia="zh-CN"/>
              </w:rPr>
              <w:t>9</w:t>
            </w:r>
            <w:r>
              <w:rPr>
                <w:rFonts w:hint="eastAsia"/>
                <w:szCs w:val="21"/>
              </w:rPr>
              <w:t>月</w:t>
            </w:r>
            <w:r>
              <w:rPr>
                <w:rFonts w:hint="eastAsia"/>
                <w:szCs w:val="21"/>
                <w:lang w:val="en-US" w:eastAsia="zh-CN"/>
              </w:rPr>
              <w:t>20</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160" w:type="dxa"/>
          </w:tcPr>
          <w:p>
            <w:pPr>
              <w:rPr>
                <w:szCs w:val="21"/>
              </w:rPr>
            </w:pPr>
            <w:r>
              <w:rPr>
                <w:rFonts w:hint="eastAsia"/>
                <w:szCs w:val="21"/>
              </w:rPr>
              <w:t>申请资料信息的核实确认</w:t>
            </w:r>
          </w:p>
          <w:p>
            <w:pPr>
              <w:rPr>
                <w:szCs w:val="21"/>
              </w:rPr>
            </w:pPr>
          </w:p>
          <w:p>
            <w:pPr>
              <w:rPr>
                <w:szCs w:val="21"/>
              </w:rPr>
            </w:pPr>
          </w:p>
        </w:tc>
        <w:tc>
          <w:tcPr>
            <w:tcW w:w="960" w:type="dxa"/>
          </w:tcPr>
          <w:p>
            <w:pPr>
              <w:rPr>
                <w:szCs w:val="21"/>
              </w:rPr>
            </w:pPr>
          </w:p>
        </w:tc>
        <w:tc>
          <w:tcPr>
            <w:tcW w:w="10004" w:type="dxa"/>
          </w:tcPr>
          <w:p>
            <w:pPr>
              <w:rPr>
                <w:szCs w:val="21"/>
              </w:rPr>
            </w:pPr>
            <w:r>
              <w:rPr>
                <w:rFonts w:hint="eastAsia"/>
                <w:szCs w:val="21"/>
              </w:rPr>
              <w:t>营业执照：网络查阅，有效。</w:t>
            </w:r>
          </w:p>
          <w:p>
            <w:pPr>
              <w:rPr>
                <w:rFonts w:hint="default" w:eastAsia="宋体"/>
                <w:szCs w:val="21"/>
                <w:lang w:val="en-US" w:eastAsia="zh-CN"/>
              </w:rPr>
            </w:pPr>
            <w:r>
              <w:rPr>
                <w:rFonts w:hint="eastAsia"/>
                <w:szCs w:val="21"/>
                <w:lang w:val="en-US" w:eastAsia="zh-CN"/>
              </w:rPr>
              <w:t>远程查看</w:t>
            </w:r>
            <w:r>
              <w:rPr>
                <w:rFonts w:hint="eastAsia"/>
                <w:color w:val="auto"/>
                <w:szCs w:val="21"/>
                <w:lang w:val="en-US" w:eastAsia="zh-CN"/>
              </w:rPr>
              <w:t>，车间面积850平，有设备车</w:t>
            </w:r>
            <w:r>
              <w:rPr>
                <w:rFonts w:hint="eastAsia"/>
                <w:szCs w:val="21"/>
                <w:lang w:val="en-US" w:eastAsia="zh-CN"/>
              </w:rPr>
              <w:t>、铣、钻、数控加工中心等机械加工设备，有操作规程和生产管理制度</w:t>
            </w:r>
          </w:p>
          <w:p>
            <w:pPr>
              <w:rPr>
                <w:rFonts w:hint="eastAsia"/>
                <w:szCs w:val="21"/>
              </w:rPr>
            </w:pPr>
            <w:r>
              <w:rPr>
                <w:rFonts w:hint="eastAsia"/>
                <w:szCs w:val="21"/>
              </w:rPr>
              <w:t>第二阶段审核所需资源的配置较充分。</w:t>
            </w:r>
          </w:p>
          <w:p>
            <w:pPr>
              <w:pStyle w:val="2"/>
              <w:rPr>
                <w:rFonts w:hint="default" w:eastAsia="宋体"/>
                <w:lang w:val="en-US" w:eastAsia="zh-CN"/>
              </w:rPr>
            </w:pPr>
            <w:r>
              <w:rPr>
                <w:rFonts w:hint="eastAsia"/>
                <w:szCs w:val="21"/>
                <w:lang w:val="en-US" w:eastAsia="zh-CN"/>
              </w:rPr>
              <w:t>二阶段审核重点：生产过程、采购过程、销售过程、检验过程等</w:t>
            </w:r>
          </w:p>
          <w:p>
            <w:pPr>
              <w:rPr>
                <w:rFonts w:hint="default"/>
                <w:szCs w:val="21"/>
                <w:lang w:val="en-US"/>
              </w:rPr>
            </w:pPr>
            <w:r>
              <w:rPr>
                <w:rFonts w:hint="eastAsia"/>
                <w:szCs w:val="21"/>
                <w:lang w:val="en-US" w:eastAsia="zh-CN"/>
              </w:rPr>
              <w:t>二阶段审核时间：2020.11.26</w:t>
            </w:r>
            <w:bookmarkStart w:id="4" w:name="_GoBack"/>
            <w:bookmarkEnd w:id="4"/>
          </w:p>
        </w:tc>
        <w:tc>
          <w:tcPr>
            <w:tcW w:w="1585" w:type="dxa"/>
          </w:tcPr>
          <w:p>
            <w:pPr>
              <w:rPr>
                <w:szCs w:val="21"/>
              </w:rPr>
            </w:pPr>
            <w:r>
              <w:rPr>
                <w:rFonts w:hint="eastAsia"/>
                <w:szCs w:val="21"/>
              </w:rPr>
              <w:t>Y</w:t>
            </w:r>
          </w:p>
        </w:tc>
      </w:tr>
    </w:tbl>
    <w:p/>
    <w:p>
      <w:pPr>
        <w:pStyle w:val="4"/>
        <w:rPr>
          <w:rFonts w:hint="eastAsia"/>
        </w:rPr>
      </w:pPr>
      <w:r>
        <w:rPr>
          <w:rFonts w:hint="eastAsia"/>
        </w:rPr>
        <w:t>说明：不符合标注N</w:t>
      </w:r>
    </w:p>
    <w:p>
      <w:pPr>
        <w:pStyle w:val="4"/>
      </w:pPr>
    </w:p>
    <w:p>
      <w:pPr>
        <w:pStyle w:val="4"/>
      </w:pPr>
    </w:p>
    <w:p>
      <w:pPr>
        <w:spacing w:line="480" w:lineRule="exact"/>
        <w:jc w:val="center"/>
        <w:rPr>
          <w:rFonts w:hint="eastAsia" w:ascii="隶书" w:hAnsi="宋体" w:eastAsia="隶书"/>
          <w:bCs/>
          <w:color w:val="000000"/>
          <w:sz w:val="36"/>
          <w:szCs w:val="36"/>
        </w:rPr>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427D2D"/>
    <w:multiLevelType w:val="singleLevel"/>
    <w:tmpl w:val="DD427D2D"/>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061C"/>
    <w:rsid w:val="000049D2"/>
    <w:rsid w:val="000C779F"/>
    <w:rsid w:val="000F38A4"/>
    <w:rsid w:val="001306D1"/>
    <w:rsid w:val="001417BD"/>
    <w:rsid w:val="001C6981"/>
    <w:rsid w:val="002529AA"/>
    <w:rsid w:val="0025729B"/>
    <w:rsid w:val="00257998"/>
    <w:rsid w:val="002A3C57"/>
    <w:rsid w:val="00341176"/>
    <w:rsid w:val="003608A8"/>
    <w:rsid w:val="003D6E2F"/>
    <w:rsid w:val="003F12EE"/>
    <w:rsid w:val="00412976"/>
    <w:rsid w:val="004220BC"/>
    <w:rsid w:val="00436801"/>
    <w:rsid w:val="004E30EB"/>
    <w:rsid w:val="00514515"/>
    <w:rsid w:val="005442DF"/>
    <w:rsid w:val="005827B5"/>
    <w:rsid w:val="005F34E6"/>
    <w:rsid w:val="006432E2"/>
    <w:rsid w:val="006823B0"/>
    <w:rsid w:val="00740AD9"/>
    <w:rsid w:val="00781AE5"/>
    <w:rsid w:val="00833F1E"/>
    <w:rsid w:val="00843C81"/>
    <w:rsid w:val="008572FF"/>
    <w:rsid w:val="008F4A01"/>
    <w:rsid w:val="009528E8"/>
    <w:rsid w:val="00995056"/>
    <w:rsid w:val="00B33562"/>
    <w:rsid w:val="00B834B7"/>
    <w:rsid w:val="00BA2EB4"/>
    <w:rsid w:val="00BC474F"/>
    <w:rsid w:val="00BF06B9"/>
    <w:rsid w:val="00C017F8"/>
    <w:rsid w:val="00C82CFD"/>
    <w:rsid w:val="00CB061C"/>
    <w:rsid w:val="00CC7174"/>
    <w:rsid w:val="00D2474E"/>
    <w:rsid w:val="00ED2F05"/>
    <w:rsid w:val="02490CB6"/>
    <w:rsid w:val="02BE405B"/>
    <w:rsid w:val="2B1C7F2D"/>
    <w:rsid w:val="2D247F82"/>
    <w:rsid w:val="2E4C13C4"/>
    <w:rsid w:val="415E0E40"/>
    <w:rsid w:val="451D05F1"/>
    <w:rsid w:val="49243043"/>
    <w:rsid w:val="49516F15"/>
    <w:rsid w:val="4B79574C"/>
    <w:rsid w:val="52A27572"/>
    <w:rsid w:val="60507C02"/>
    <w:rsid w:val="63C33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441</Words>
  <Characters>2514</Characters>
  <Lines>20</Lines>
  <Paragraphs>5</Paragraphs>
  <TotalTime>2</TotalTime>
  <ScaleCrop>false</ScaleCrop>
  <LinksUpToDate>false</LinksUpToDate>
  <CharactersWithSpaces>2950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2020-11-26T15:23:39Z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