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九江市中佳实业有限公司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九江市中佳实业有限公司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江西省九江市湖口县金砂湾工业园柘矶路33号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332500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江西省九江市湖口县金砂湾工业园柘矶路33号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332500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18379619309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蔡青春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史傲元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染料中间体、染料产品的生产（限许可范围内）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12.01.02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管理</w:t>
            </w:r>
            <w:r>
              <w:rPr>
                <w:rFonts w:hint="eastAsia" w:ascii="宋体" w:hAnsi="宋体"/>
                <w:color w:val="000000"/>
                <w:spacing w:val="-20"/>
                <w:sz w:val="20"/>
                <w:szCs w:val="20"/>
              </w:rPr>
              <w:t>层</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jc w:val="left"/>
              <w:rPr>
                <w:rFonts w:hint="default" w:ascii="宋体" w:eastAsia="宋体"/>
                <w:b/>
                <w:color w:val="000000"/>
                <w:sz w:val="20"/>
                <w:szCs w:val="20"/>
                <w:lang w:val="en-US" w:eastAsia="zh-CN"/>
              </w:rPr>
            </w:pPr>
            <w:r>
              <w:rPr>
                <w:rFonts w:hint="eastAsia" w:ascii="宋体" w:hAnsi="宋体"/>
                <w:color w:val="000000"/>
                <w:spacing w:val="-20"/>
                <w:sz w:val="20"/>
                <w:szCs w:val="20"/>
                <w:lang w:val="en-US" w:eastAsia="zh-CN"/>
              </w:rPr>
              <w:t>营销部</w:t>
            </w:r>
          </w:p>
        </w:tc>
        <w:tc>
          <w:tcPr>
            <w:tcW w:w="6804" w:type="dxa"/>
          </w:tcPr>
          <w:p>
            <w:pPr>
              <w:jc w:val="left"/>
              <w:rPr>
                <w:rFonts w:hint="eastAsia" w:ascii="宋体" w:hAnsi="宋体" w:eastAsia="宋体"/>
                <w:bCs/>
                <w:color w:val="000000"/>
                <w:spacing w:val="-20"/>
                <w:sz w:val="20"/>
                <w:szCs w:val="20"/>
                <w:lang w:val="en-US" w:eastAsia="zh-CN"/>
              </w:rPr>
            </w:pPr>
            <w:r>
              <w:rPr>
                <w:rFonts w:hint="eastAsia" w:ascii="宋体" w:hAnsi="宋体"/>
                <w:bCs/>
                <w:color w:val="000000"/>
                <w:spacing w:val="-20"/>
                <w:sz w:val="20"/>
                <w:szCs w:val="20"/>
              </w:rPr>
              <w:t>采购过程相关等过程及相应质量管理体系运行过程</w:t>
            </w:r>
            <w:r>
              <w:rPr>
                <w:rFonts w:hint="eastAsia" w:ascii="宋体" w:hAnsi="宋体"/>
                <w:bCs/>
                <w:color w:val="000000"/>
                <w:spacing w:val="-20"/>
                <w:sz w:val="20"/>
                <w:szCs w:val="20"/>
                <w:lang w:val="en-US" w:eastAsia="zh-CN"/>
              </w:rPr>
              <w:t>；</w:t>
            </w:r>
          </w:p>
          <w:p>
            <w:pPr>
              <w:jc w:val="left"/>
              <w:rPr>
                <w:rFonts w:ascii="宋体"/>
                <w:color w:val="000000"/>
                <w:spacing w:val="-20"/>
                <w:sz w:val="20"/>
                <w:szCs w:val="20"/>
              </w:rPr>
            </w:pPr>
            <w:r>
              <w:rPr>
                <w:rFonts w:hint="eastAsia" w:ascii="宋体" w:hAnsi="宋体"/>
                <w:bCs/>
                <w:color w:val="000000"/>
                <w:spacing w:val="-20"/>
                <w:sz w:val="20"/>
                <w:szCs w:val="20"/>
              </w:rPr>
              <w:t>销售过程、客户满意等过程及相应质量管理体系运行过程；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生产</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基础设施、过程环境、生产实现过程、产品和服务的要求、、监视和测量、纠正预防的确定</w:t>
            </w:r>
            <w:r>
              <w:rPr>
                <w:rFonts w:hint="eastAsia" w:ascii="宋体" w:hAnsi="宋体"/>
                <w:bCs/>
                <w:color w:val="000000"/>
                <w:spacing w:val="-20"/>
                <w:sz w:val="20"/>
                <w:szCs w:val="20"/>
                <w:lang w:eastAsia="zh-CN"/>
              </w:rPr>
              <w:t>，</w:t>
            </w:r>
            <w:r>
              <w:rPr>
                <w:rFonts w:hint="eastAsia" w:ascii="宋体" w:hAnsi="宋体"/>
                <w:bCs/>
                <w:color w:val="000000"/>
                <w:spacing w:val="-20"/>
                <w:sz w:val="20"/>
                <w:szCs w:val="20"/>
              </w:rPr>
              <w:t>质量管理体系运行过程控制；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eastAsia="宋体"/>
                <w:b/>
                <w:color w:val="000000"/>
                <w:szCs w:val="21"/>
                <w:lang w:val="en-US" w:eastAsia="zh-CN"/>
              </w:rPr>
            </w:pPr>
            <w:r>
              <w:rPr>
                <w:rFonts w:hint="eastAsia" w:ascii="宋体" w:hAnsi="宋体"/>
                <w:color w:val="000000"/>
                <w:spacing w:val="-20"/>
                <w:sz w:val="20"/>
                <w:szCs w:val="20"/>
                <w:lang w:val="en-US" w:eastAsia="zh-CN"/>
              </w:rPr>
              <w:t>综合部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技术部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lang w:val="en-US" w:eastAsia="zh-CN"/>
              </w:rPr>
              <w:t>原材料、产品过程、产品出厂的检验，</w:t>
            </w:r>
            <w:r>
              <w:rPr>
                <w:rFonts w:hint="eastAsia" w:ascii="宋体" w:hAnsi="宋体"/>
                <w:bCs/>
                <w:color w:val="000000"/>
                <w:spacing w:val="-20"/>
                <w:sz w:val="20"/>
                <w:szCs w:val="20"/>
              </w:rPr>
              <w:t>不合格品的管控及相应质量管理体系运行过程；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bCs/>
                <w:color w:val="000000"/>
                <w:spacing w:val="-20"/>
                <w:sz w:val="20"/>
                <w:szCs w:val="20"/>
                <w:lang w:val="en-US" w:eastAsia="zh-CN"/>
              </w:rPr>
            </w:pPr>
            <w:r>
              <w:rPr>
                <w:rFonts w:hint="eastAsia" w:ascii="宋体" w:hAnsi="宋体"/>
                <w:bCs/>
                <w:color w:val="000000"/>
                <w:spacing w:val="-20"/>
                <w:sz w:val="20"/>
                <w:szCs w:val="20"/>
                <w:lang w:val="en-US" w:eastAsia="zh-CN"/>
              </w:rPr>
              <w:t>测量设备检定、校准资金保证</w:t>
            </w:r>
            <w:r>
              <w:rPr>
                <w:rFonts w:hint="eastAsia" w:ascii="宋体" w:hAnsi="宋体"/>
                <w:bCs/>
                <w:color w:val="000000"/>
                <w:spacing w:val="-20"/>
                <w:sz w:val="20"/>
                <w:szCs w:val="20"/>
              </w:rPr>
              <w:t>及相应质量管理体系运行过程；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20.5.5</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11</w:t>
      </w:r>
      <w:r>
        <w:rPr>
          <w:rFonts w:hint="eastAsia"/>
          <w:b/>
          <w:color w:val="000000"/>
          <w:spacing w:val="-10"/>
          <w:szCs w:val="21"/>
        </w:rPr>
        <w:t>月2</w:t>
      </w:r>
      <w:r>
        <w:rPr>
          <w:rFonts w:hint="eastAsia"/>
          <w:b/>
          <w:color w:val="000000"/>
          <w:spacing w:val="-10"/>
          <w:szCs w:val="21"/>
          <w:lang w:val="en-US" w:eastAsia="zh-CN"/>
        </w:rPr>
        <w:t>1</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00" w:firstLineChars="200"/>
              <w:rPr>
                <w:szCs w:val="21"/>
              </w:rPr>
            </w:pPr>
            <w:r>
              <w:rPr>
                <w:rFonts w:hint="eastAsia" w:ascii="宋体" w:hAnsi="宋体"/>
                <w:color w:val="000000"/>
                <w:sz w:val="20"/>
                <w:szCs w:val="20"/>
              </w:rPr>
              <w:t>公司</w:t>
            </w:r>
            <w:r>
              <w:rPr>
                <w:rFonts w:hint="eastAsia"/>
                <w:szCs w:val="21"/>
              </w:rPr>
              <w:t>成立于</w:t>
            </w:r>
            <w:r>
              <w:rPr>
                <w:rFonts w:hint="eastAsia"/>
                <w:szCs w:val="21"/>
                <w:lang w:val="en-US" w:eastAsia="zh-CN"/>
              </w:rPr>
              <w:t>2014</w:t>
            </w:r>
            <w:r>
              <w:rPr>
                <w:rFonts w:hint="eastAsia"/>
                <w:szCs w:val="21"/>
              </w:rPr>
              <w:t>年，座落在</w:t>
            </w:r>
            <w:bookmarkStart w:id="20" w:name="生产地址"/>
            <w:r>
              <w:rPr>
                <w:rFonts w:asciiTheme="minorEastAsia" w:hAnsiTheme="minorEastAsia" w:eastAsiaTheme="minorEastAsia"/>
                <w:sz w:val="21"/>
                <w:szCs w:val="21"/>
              </w:rPr>
              <w:t>江西省九江市湖口县金砂湾工业园柘矶路33号</w:t>
            </w:r>
            <w:bookmarkEnd w:id="20"/>
            <w:r>
              <w:rPr>
                <w:rFonts w:hint="eastAsia"/>
                <w:szCs w:val="21"/>
              </w:rPr>
              <w:t>，是一家专业从事</w:t>
            </w:r>
            <w:r>
              <w:rPr>
                <w:sz w:val="20"/>
              </w:rPr>
              <w:t>染料中间体、染料产品的生产（限许可范围内）</w:t>
            </w:r>
            <w:r>
              <w:rPr>
                <w:rFonts w:hint="eastAsia"/>
                <w:sz w:val="20"/>
                <w:lang w:val="en-US" w:eastAsia="zh-CN"/>
              </w:rPr>
              <w:t>民营企业</w:t>
            </w:r>
            <w:r>
              <w:rPr>
                <w:rFonts w:hint="eastAsia"/>
                <w:szCs w:val="21"/>
              </w:rPr>
              <w:t>，企业类型为有限责任公司，法定代表</w:t>
            </w:r>
            <w:r>
              <w:rPr>
                <w:rFonts w:hint="eastAsia"/>
                <w:szCs w:val="21"/>
                <w:lang w:val="en-US" w:eastAsia="zh-CN"/>
              </w:rPr>
              <w:t>人蔡青春</w:t>
            </w:r>
            <w:r>
              <w:rPr>
                <w:rFonts w:hint="eastAsia"/>
                <w:szCs w:val="21"/>
              </w:rPr>
              <w:t>。</w:t>
            </w:r>
          </w:p>
          <w:p>
            <w:pPr>
              <w:spacing w:line="240" w:lineRule="auto"/>
              <w:ind w:firstLine="420" w:firstLineChars="200"/>
              <w:rPr>
                <w:szCs w:val="21"/>
              </w:rPr>
            </w:pPr>
            <w:r>
              <w:rPr>
                <w:rFonts w:hint="eastAsia"/>
                <w:szCs w:val="21"/>
              </w:rPr>
              <w:t>公司现有员工</w:t>
            </w:r>
            <w:r>
              <w:rPr>
                <w:rFonts w:hint="eastAsia"/>
                <w:szCs w:val="21"/>
                <w:lang w:val="en-US" w:eastAsia="zh-CN"/>
              </w:rPr>
              <w:t>149</w:t>
            </w:r>
            <w:r>
              <w:rPr>
                <w:rFonts w:hint="eastAsia"/>
                <w:szCs w:val="21"/>
              </w:rPr>
              <w:t>人，下设</w:t>
            </w:r>
            <w:r>
              <w:rPr>
                <w:rFonts w:hint="eastAsia"/>
                <w:szCs w:val="21"/>
                <w:lang w:val="en-US" w:eastAsia="zh-CN"/>
              </w:rPr>
              <w:t>综合部</w:t>
            </w:r>
            <w:r>
              <w:rPr>
                <w:rFonts w:hint="eastAsia"/>
                <w:szCs w:val="21"/>
              </w:rPr>
              <w:t>、</w:t>
            </w:r>
            <w:r>
              <w:rPr>
                <w:rFonts w:hint="eastAsia"/>
                <w:szCs w:val="21"/>
                <w:lang w:val="en-US" w:eastAsia="zh-CN"/>
              </w:rPr>
              <w:t>营销</w:t>
            </w:r>
            <w:r>
              <w:rPr>
                <w:rFonts w:hint="eastAsia"/>
                <w:szCs w:val="21"/>
              </w:rPr>
              <w:t>部、</w:t>
            </w:r>
            <w:r>
              <w:rPr>
                <w:rFonts w:hint="eastAsia"/>
                <w:szCs w:val="21"/>
                <w:lang w:val="en-US" w:eastAsia="zh-CN"/>
              </w:rPr>
              <w:t>生产</w:t>
            </w:r>
            <w:r>
              <w:rPr>
                <w:rFonts w:hint="eastAsia"/>
                <w:szCs w:val="21"/>
              </w:rPr>
              <w:t>部</w:t>
            </w:r>
            <w:r>
              <w:rPr>
                <w:rFonts w:hint="eastAsia"/>
                <w:szCs w:val="21"/>
                <w:lang w:eastAsia="zh-CN"/>
              </w:rPr>
              <w:t>、</w:t>
            </w:r>
            <w:r>
              <w:rPr>
                <w:rFonts w:hint="eastAsia"/>
                <w:szCs w:val="21"/>
                <w:lang w:val="en-US" w:eastAsia="zh-CN"/>
              </w:rPr>
              <w:t>技术部和财务部</w:t>
            </w:r>
            <w:r>
              <w:rPr>
                <w:rFonts w:hint="eastAsia"/>
                <w:szCs w:val="21"/>
              </w:rPr>
              <w:t>，拥有完整的生产、检测、营销、售后网络。</w:t>
            </w:r>
          </w:p>
          <w:p>
            <w:pPr>
              <w:spacing w:line="240" w:lineRule="auto"/>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ind w:firstLine="420" w:firstLineChars="200"/>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lang w:val="en-US" w:eastAsia="zh-CN"/>
              </w:rPr>
              <w:t>营销部</w:t>
            </w:r>
            <w:r>
              <w:rPr>
                <w:rFonts w:hint="eastAsia" w:ascii="宋体" w:hAnsi="宋体" w:cs="宋体"/>
                <w:szCs w:val="21"/>
              </w:rPr>
              <w:t>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tabs>
                <w:tab w:val="right" w:pos="10380"/>
              </w:tabs>
              <w:rPr>
                <w:rFonts w:hint="eastAsia" w:ascii="宋体" w:hAnsi="宋体" w:eastAsia="宋体" w:cs="宋体"/>
                <w:sz w:val="21"/>
                <w:szCs w:val="21"/>
              </w:rPr>
            </w:pPr>
            <w:r>
              <w:rPr>
                <w:rFonts w:hint="eastAsia" w:ascii="宋体" w:hAnsi="宋体" w:cs="宋体"/>
                <w:szCs w:val="21"/>
              </w:rPr>
              <w:t>公司</w:t>
            </w:r>
            <w:r>
              <w:rPr>
                <w:rFonts w:hint="eastAsia" w:ascii="宋体" w:hAnsi="宋体" w:cs="宋体"/>
                <w:szCs w:val="21"/>
                <w:lang w:val="en-US" w:eastAsia="zh-CN"/>
              </w:rPr>
              <w:t>的质量</w:t>
            </w:r>
            <w:r>
              <w:rPr>
                <w:rFonts w:hint="eastAsia" w:ascii="宋体" w:hAnsi="宋体" w:cs="宋体"/>
                <w:szCs w:val="21"/>
              </w:rPr>
              <w:t>管理方针是：</w:t>
            </w:r>
            <w:r>
              <w:rPr>
                <w:rFonts w:hint="eastAsia" w:ascii="宋体" w:hAnsi="宋体" w:eastAsia="宋体" w:cs="宋体"/>
                <w:sz w:val="21"/>
                <w:szCs w:val="21"/>
              </w:rPr>
              <w:t>精益求精,以优质的产品谋求企业发展;  诚实守信,以一流的服务赢得客户满意。</w:t>
            </w:r>
          </w:p>
          <w:p>
            <w:pPr>
              <w:spacing w:line="400" w:lineRule="exact"/>
              <w:ind w:firstLine="420" w:firstLineChars="200"/>
              <w:rPr>
                <w:rFonts w:ascii="宋体" w:cs="宋体"/>
                <w:szCs w:val="21"/>
              </w:rPr>
            </w:pPr>
            <w:r>
              <w:rPr>
                <w:rFonts w:hint="eastAsia" w:ascii="宋体" w:hAnsi="宋体" w:cs="宋体"/>
                <w:szCs w:val="21"/>
              </w:rPr>
              <w:t xml:space="preserve"> 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rPr>
                <w:rFonts w:hint="eastAsia" w:ascii="楷体" w:hAnsi="楷体" w:eastAsia="楷体" w:cs="Courier New"/>
                <w:color w:val="auto"/>
                <w:sz w:val="24"/>
                <w:szCs w:val="24"/>
              </w:rPr>
            </w:pPr>
            <w:r>
              <w:rPr>
                <w:rFonts w:hint="eastAsia" w:ascii="宋体" w:hAnsi="宋体"/>
                <w:b/>
                <w:color w:val="000000"/>
                <w:sz w:val="20"/>
                <w:szCs w:val="20"/>
              </w:rPr>
              <w:t>质量管理体系过程有：</w:t>
            </w:r>
            <w:r>
              <w:rPr>
                <w:rFonts w:hint="eastAsia" w:ascii="楷体" w:hAnsi="楷体" w:eastAsia="楷体" w:cs="Courier New"/>
                <w:color w:val="auto"/>
                <w:sz w:val="24"/>
                <w:szCs w:val="24"/>
                <w:lang w:val="en-US" w:eastAsia="zh-CN"/>
              </w:rPr>
              <w:t>磺化</w:t>
            </w:r>
            <w:r>
              <w:rPr>
                <w:rFonts w:hint="eastAsia" w:ascii="楷体" w:hAnsi="楷体" w:eastAsia="楷体" w:cs="Courier New"/>
                <w:color w:val="auto"/>
                <w:sz w:val="24"/>
                <w:szCs w:val="24"/>
              </w:rPr>
              <w:t>——</w:t>
            </w:r>
            <w:r>
              <w:rPr>
                <w:rFonts w:hint="eastAsia" w:ascii="楷体" w:hAnsi="楷体" w:eastAsia="楷体"/>
                <w:sz w:val="24"/>
                <w:szCs w:val="24"/>
                <w:lang w:val="en-US" w:eastAsia="zh-CN"/>
              </w:rPr>
              <w:t>稀释</w:t>
            </w:r>
            <w:r>
              <w:rPr>
                <w:rFonts w:hint="eastAsia" w:ascii="楷体" w:hAnsi="楷体" w:eastAsia="楷体" w:cs="Courier New"/>
                <w:color w:val="auto"/>
                <w:sz w:val="24"/>
                <w:szCs w:val="24"/>
                <w:lang w:val="en-US" w:eastAsia="zh-CN"/>
              </w:rPr>
              <w:t>沉降分层</w:t>
            </w:r>
            <w:r>
              <w:rPr>
                <w:rFonts w:hint="eastAsia" w:ascii="楷体" w:hAnsi="楷体" w:eastAsia="楷体" w:cs="Courier New"/>
                <w:color w:val="auto"/>
                <w:sz w:val="24"/>
                <w:szCs w:val="24"/>
              </w:rPr>
              <w:t>——</w:t>
            </w:r>
            <w:r>
              <w:rPr>
                <w:rFonts w:hint="eastAsia" w:ascii="楷体" w:hAnsi="楷体" w:eastAsia="楷体"/>
                <w:sz w:val="24"/>
                <w:szCs w:val="24"/>
                <w:lang w:val="en-US" w:eastAsia="zh-CN"/>
              </w:rPr>
              <w:t>溴化</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精制</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烘干</w:t>
            </w:r>
            <w:r>
              <w:rPr>
                <w:rFonts w:hint="eastAsia" w:ascii="楷体" w:hAnsi="楷体" w:eastAsia="楷体" w:cs="Courier New"/>
                <w:color w:val="auto"/>
                <w:sz w:val="24"/>
                <w:szCs w:val="24"/>
              </w:rPr>
              <w:t>——入 库</w:t>
            </w:r>
          </w:p>
          <w:p>
            <w:pPr>
              <w:rPr>
                <w:rFonts w:hint="eastAsia" w:ascii="楷体" w:hAnsi="楷体" w:eastAsia="楷体" w:cs="Courier New"/>
                <w:color w:val="auto"/>
                <w:sz w:val="24"/>
                <w:szCs w:val="24"/>
              </w:rPr>
            </w:pPr>
            <w:r>
              <w:rPr>
                <w:rFonts w:hint="eastAsia" w:ascii="楷体" w:hAnsi="楷体" w:eastAsia="楷体" w:cs="Courier New"/>
                <w:color w:val="auto"/>
                <w:sz w:val="24"/>
                <w:szCs w:val="24"/>
                <w:lang w:val="en-US" w:eastAsia="zh-CN"/>
              </w:rPr>
              <w:t>A组分</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B组分</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C组分</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D组分</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F组分</w:t>
            </w:r>
          </w:p>
          <w:p>
            <w:pPr>
              <w:rPr>
                <w:rFonts w:hint="default" w:ascii="宋体" w:eastAsia="宋体"/>
                <w:b/>
                <w:color w:val="000000"/>
                <w:sz w:val="20"/>
                <w:szCs w:val="20"/>
                <w:u w:val="single"/>
                <w:lang w:val="en-US" w:eastAsia="zh-CN"/>
              </w:rPr>
            </w:pPr>
            <w:r>
              <w:rPr>
                <w:rFonts w:hint="eastAsia" w:ascii="楷体" w:hAnsi="楷体" w:eastAsia="楷体" w:cs="Courier New"/>
                <w:color w:val="auto"/>
                <w:sz w:val="24"/>
                <w:szCs w:val="24"/>
                <w:lang w:val="en-US" w:eastAsia="zh-CN"/>
              </w:rPr>
              <w:t>A组分</w:t>
            </w:r>
            <w:r>
              <w:rPr>
                <w:rFonts w:hint="eastAsia" w:ascii="楷体" w:hAnsi="楷体" w:eastAsia="楷体" w:cs="Courier New"/>
                <w:color w:val="auto"/>
                <w:sz w:val="24"/>
                <w:szCs w:val="24"/>
              </w:rPr>
              <w:t>——</w:t>
            </w:r>
            <w:r>
              <w:rPr>
                <w:rFonts w:hint="eastAsia" w:ascii="楷体" w:hAnsi="楷体" w:eastAsia="楷体" w:cs="Courier New"/>
                <w:color w:val="auto"/>
                <w:sz w:val="24"/>
                <w:szCs w:val="24"/>
                <w:lang w:val="en-US" w:eastAsia="zh-CN"/>
              </w:rPr>
              <w:t>B组分</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无</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lang w:val="en-US" w:eastAsia="zh-CN"/>
              </w:rPr>
              <w:t>无</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且不影响满足客户要求和执行法律法规要求的能力。</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rPr>
                <w:rFonts w:ascii="宋体" w:hAnsi="宋体" w:cs="宋体"/>
                <w:szCs w:val="21"/>
              </w:rPr>
            </w:pPr>
            <w:r>
              <w:rPr>
                <w:rFonts w:hint="eastAsia" w:ascii="宋体" w:hAnsi="宋体" w:cs="宋体"/>
                <w:szCs w:val="21"/>
              </w:rPr>
              <w:t>质量目标：</w:t>
            </w:r>
          </w:p>
          <w:p>
            <w:pPr>
              <w:ind w:firstLine="420" w:firstLineChars="200"/>
              <w:rPr>
                <w:rFonts w:hint="eastAsia"/>
                <w:sz w:val="21"/>
                <w:szCs w:val="21"/>
              </w:rPr>
            </w:pPr>
            <w:r>
              <w:rPr>
                <w:rFonts w:hint="eastAsia"/>
                <w:sz w:val="21"/>
                <w:szCs w:val="21"/>
              </w:rPr>
              <w:t>1）产品一次交验合格率≥98 %;</w:t>
            </w:r>
          </w:p>
          <w:p>
            <w:pPr>
              <w:ind w:firstLine="420" w:firstLineChars="200"/>
              <w:rPr>
                <w:rFonts w:hint="eastAsia"/>
                <w:sz w:val="21"/>
                <w:szCs w:val="21"/>
              </w:rPr>
            </w:pPr>
            <w:r>
              <w:rPr>
                <w:rFonts w:hint="eastAsia"/>
                <w:sz w:val="21"/>
                <w:szCs w:val="21"/>
              </w:rPr>
              <w:t>2）出厂合格率100%；</w:t>
            </w:r>
          </w:p>
          <w:p>
            <w:pPr>
              <w:ind w:firstLine="420" w:firstLineChars="200"/>
              <w:rPr>
                <w:rFonts w:hint="eastAsia"/>
                <w:sz w:val="21"/>
                <w:szCs w:val="21"/>
              </w:rPr>
            </w:pPr>
            <w:r>
              <w:rPr>
                <w:rFonts w:hint="eastAsia"/>
                <w:sz w:val="21"/>
                <w:szCs w:val="21"/>
              </w:rPr>
              <w:t>3）顾客满意度不低于95分；</w:t>
            </w:r>
          </w:p>
          <w:p>
            <w:pPr>
              <w:spacing w:line="240" w:lineRule="exact"/>
              <w:rPr>
                <w:rFonts w:hint="default" w:ascii="宋体" w:hAnsi="宋体" w:eastAsia="宋体" w:cs="宋体"/>
                <w:szCs w:val="21"/>
                <w:lang w:val="en-US" w:eastAsia="zh-CN"/>
              </w:rPr>
            </w:pPr>
            <w:r>
              <w:rPr>
                <w:rFonts w:hint="eastAsia" w:ascii="宋体" w:hAnsi="宋体" w:cs="宋体"/>
                <w:szCs w:val="21"/>
              </w:rPr>
              <w:t>以上目标指标均已完成，详见各部门记录。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pStyle w:val="3"/>
              <w:rPr>
                <w:rFonts w:hint="default" w:ascii="宋体" w:eastAsia="宋体" w:cs="宋体"/>
                <w:szCs w:val="21"/>
                <w:lang w:val="en-US" w:eastAsia="zh-CN"/>
              </w:rPr>
            </w:pPr>
            <w:r>
              <w:rPr>
                <w:rFonts w:hint="eastAsia" w:ascii="宋体" w:hAnsi="宋体" w:cs="宋体"/>
                <w:szCs w:val="21"/>
              </w:rPr>
              <w:t>管理手册</w:t>
            </w:r>
            <w:r>
              <w:rPr>
                <w:rFonts w:hint="eastAsia" w:asciiTheme="majorEastAsia" w:hAnsiTheme="majorEastAsia" w:eastAsiaTheme="majorEastAsia" w:cstheme="majorEastAsia"/>
                <w:b/>
                <w:sz w:val="21"/>
                <w:szCs w:val="21"/>
                <w:lang w:val="en-US" w:eastAsia="zh-CN"/>
              </w:rPr>
              <w:t>Z</w:t>
            </w:r>
            <w:r>
              <w:rPr>
                <w:rFonts w:hint="eastAsia" w:asciiTheme="majorEastAsia" w:hAnsiTheme="majorEastAsia" w:eastAsiaTheme="majorEastAsia" w:cstheme="majorEastAsia"/>
                <w:b w:val="0"/>
                <w:sz w:val="21"/>
                <w:szCs w:val="21"/>
                <w:lang w:val="en-US" w:eastAsia="zh-CN"/>
              </w:rPr>
              <w:t>JSY</w:t>
            </w:r>
            <w:r>
              <w:rPr>
                <w:rFonts w:hint="eastAsia" w:asciiTheme="majorEastAsia" w:hAnsiTheme="majorEastAsia" w:eastAsiaTheme="majorEastAsia" w:cstheme="majorEastAsia"/>
                <w:b/>
                <w:sz w:val="21"/>
                <w:szCs w:val="21"/>
              </w:rPr>
              <w:t>/QM-20</w:t>
            </w:r>
            <w:r>
              <w:rPr>
                <w:rFonts w:hint="eastAsia" w:asciiTheme="majorEastAsia" w:hAnsiTheme="majorEastAsia" w:eastAsiaTheme="majorEastAsia" w:cstheme="majorEastAsia"/>
                <w:b/>
                <w:sz w:val="21"/>
                <w:szCs w:val="21"/>
                <w:lang w:val="en-US" w:eastAsia="zh-CN"/>
              </w:rPr>
              <w:t>2</w:t>
            </w:r>
            <w:r>
              <w:rPr>
                <w:rFonts w:hint="eastAsia" w:asciiTheme="majorEastAsia" w:hAnsiTheme="majorEastAsia" w:eastAsiaTheme="majorEastAsia" w:cstheme="majorEastAsia"/>
                <w:b w:val="0"/>
                <w:sz w:val="21"/>
                <w:szCs w:val="21"/>
                <w:lang w:val="en-US" w:eastAsia="zh-CN"/>
              </w:rPr>
              <w:t xml:space="preserve">0 </w:t>
            </w:r>
            <w:r>
              <w:rPr>
                <w:rFonts w:hint="eastAsia"/>
                <w:lang w:val="en-US" w:eastAsia="zh-CN"/>
              </w:rPr>
              <w:t>A0</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2020.5.5</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hint="eastAsia" w:ascii="宋体" w:hAnsi="宋体" w:cs="宋体"/>
                <w:szCs w:val="21"/>
                <w:lang w:val="en-US" w:eastAsia="zh-CN"/>
              </w:rPr>
              <w:t>2020.5.5</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w:t>
            </w:r>
            <w:r>
              <w:rPr>
                <w:rFonts w:hint="eastAsia"/>
                <w:lang w:val="en-US" w:eastAsia="zh-CN"/>
              </w:rPr>
              <w:t>行政部</w:t>
            </w:r>
            <w:r>
              <w:rPr>
                <w:rFonts w:hint="eastAsia"/>
              </w:rPr>
              <w:t>管理手册、管理制度等文件均保管良好，为有效版本，有受控标识。</w:t>
            </w:r>
          </w:p>
          <w:p>
            <w:pPr>
              <w:ind w:firstLine="420" w:firstLineChars="200"/>
            </w:pPr>
            <w:r>
              <w:rPr>
                <w:rFonts w:hint="eastAsia"/>
                <w:lang w:val="en-US" w:eastAsia="zh-CN"/>
              </w:rPr>
              <w:t>行政部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Fonts w:hint="eastAsia" w:ascii="宋体" w:hAnsi="宋体" w:eastAsia="宋体" w:cs="宋体"/>
                <w:i w:val="0"/>
                <w:color w:val="000000"/>
                <w:kern w:val="0"/>
                <w:sz w:val="21"/>
                <w:szCs w:val="21"/>
                <w:u w:val="none"/>
                <w:lang w:val="en-US" w:eastAsia="zh-CN" w:bidi="ar"/>
              </w:rPr>
              <w:t>搪玻璃反应罐</w:t>
            </w:r>
            <w:r>
              <w:rPr>
                <w:rFonts w:hint="eastAsia" w:ascii="宋体" w:hAnsi="宋体" w:eastAsia="宋体" w:cs="宋体"/>
                <w:color w:val="000000"/>
                <w:kern w:val="0"/>
                <w:sz w:val="21"/>
                <w:szCs w:val="21"/>
              </w:rPr>
              <w:t>、</w:t>
            </w:r>
            <w:r>
              <w:rPr>
                <w:rFonts w:hint="eastAsia" w:ascii="宋体" w:hAnsi="宋体" w:eastAsia="宋体" w:cs="宋体"/>
                <w:i w:val="0"/>
                <w:color w:val="000000"/>
                <w:kern w:val="0"/>
                <w:sz w:val="21"/>
                <w:szCs w:val="21"/>
                <w:u w:val="none"/>
                <w:lang w:val="en-US" w:eastAsia="zh-CN" w:bidi="ar"/>
              </w:rPr>
              <w:t>玻璃钢釜</w:t>
            </w:r>
            <w:r>
              <w:rPr>
                <w:rFonts w:hint="eastAsia" w:ascii="宋体" w:hAnsi="宋体" w:eastAsia="宋体" w:cs="宋体"/>
                <w:color w:val="000000"/>
                <w:kern w:val="0"/>
                <w:sz w:val="21"/>
                <w:szCs w:val="21"/>
              </w:rPr>
              <w:t>、</w:t>
            </w:r>
            <w:r>
              <w:rPr>
                <w:rFonts w:hint="eastAsia" w:ascii="宋体" w:hAnsi="宋体" w:eastAsia="宋体" w:cs="宋体"/>
                <w:i w:val="0"/>
                <w:color w:val="000000"/>
                <w:kern w:val="0"/>
                <w:sz w:val="21"/>
                <w:szCs w:val="21"/>
                <w:u w:val="none"/>
                <w:lang w:val="en-US" w:eastAsia="zh-CN" w:bidi="ar"/>
              </w:rPr>
              <w:t>不锈钢釜</w:t>
            </w:r>
            <w:r>
              <w:rPr>
                <w:rFonts w:hint="eastAsia" w:ascii="宋体" w:hAnsi="宋体" w:eastAsia="宋体" w:cs="宋体"/>
                <w:color w:val="000000"/>
                <w:kern w:val="0"/>
                <w:sz w:val="21"/>
                <w:szCs w:val="21"/>
              </w:rPr>
              <w:t>、</w:t>
            </w:r>
            <w:r>
              <w:rPr>
                <w:rFonts w:hint="eastAsia" w:ascii="宋体" w:hAnsi="宋体" w:eastAsia="宋体" w:cs="宋体"/>
                <w:i w:val="0"/>
                <w:color w:val="000000"/>
                <w:kern w:val="0"/>
                <w:sz w:val="21"/>
                <w:szCs w:val="21"/>
                <w:u w:val="none"/>
                <w:lang w:val="en-US" w:eastAsia="zh-CN" w:bidi="ar"/>
              </w:rPr>
              <w:t>不锈钢泵</w:t>
            </w:r>
            <w:r>
              <w:rPr>
                <w:rFonts w:hint="eastAsia" w:ascii="宋体" w:hAnsi="宋体" w:eastAsia="宋体" w:cs="宋体"/>
                <w:color w:val="000000"/>
                <w:kern w:val="0"/>
                <w:sz w:val="21"/>
                <w:szCs w:val="21"/>
              </w:rPr>
              <w:t>、</w:t>
            </w:r>
            <w:r>
              <w:rPr>
                <w:rFonts w:hint="eastAsia" w:ascii="宋体" w:hAnsi="宋体" w:eastAsia="宋体" w:cs="宋体"/>
                <w:i w:val="0"/>
                <w:color w:val="000000"/>
                <w:kern w:val="0"/>
                <w:sz w:val="21"/>
                <w:szCs w:val="21"/>
                <w:u w:val="none"/>
                <w:lang w:val="en-US" w:eastAsia="zh-CN" w:bidi="ar"/>
              </w:rPr>
              <w:t>管道泵</w:t>
            </w:r>
            <w:r>
              <w:rPr>
                <w:rFonts w:hint="eastAsia" w:ascii="宋体" w:hAnsi="宋体" w:eastAsia="宋体" w:cs="宋体"/>
                <w:color w:val="000000"/>
                <w:kern w:val="0"/>
                <w:sz w:val="21"/>
                <w:szCs w:val="21"/>
              </w:rPr>
              <w:t>、</w:t>
            </w:r>
            <w:r>
              <w:rPr>
                <w:rFonts w:hint="eastAsia" w:ascii="宋体" w:hAnsi="宋体" w:eastAsia="宋体" w:cs="宋体"/>
                <w:i w:val="0"/>
                <w:color w:val="000000"/>
                <w:kern w:val="0"/>
                <w:sz w:val="21"/>
                <w:szCs w:val="21"/>
                <w:u w:val="none"/>
                <w:lang w:val="en-US" w:eastAsia="zh-CN" w:bidi="ar"/>
              </w:rPr>
              <w:t>酒精泵</w:t>
            </w:r>
            <w:r>
              <w:rPr>
                <w:rFonts w:hint="eastAsia" w:ascii="宋体" w:hAnsi="宋体" w:eastAsia="宋体" w:cs="宋体"/>
                <w:color w:val="000000"/>
                <w:kern w:val="0"/>
                <w:sz w:val="21"/>
                <w:szCs w:val="21"/>
              </w:rPr>
              <w:t>、</w:t>
            </w:r>
            <w:r>
              <w:rPr>
                <w:rFonts w:hint="eastAsia" w:ascii="宋体" w:hAnsi="宋体" w:eastAsia="宋体" w:cs="宋体"/>
                <w:i w:val="0"/>
                <w:color w:val="000000"/>
                <w:kern w:val="0"/>
                <w:sz w:val="21"/>
                <w:szCs w:val="21"/>
                <w:u w:val="none"/>
                <w:lang w:val="en-US" w:eastAsia="zh-CN" w:bidi="ar"/>
              </w:rPr>
              <w:t>衬氟泵</w:t>
            </w:r>
            <w:r>
              <w:rPr>
                <w:rFonts w:hint="eastAsia" w:ascii="宋体" w:hAnsi="宋体" w:eastAsia="宋体" w:cs="宋体"/>
                <w:sz w:val="21"/>
                <w:szCs w:val="21"/>
              </w:rPr>
              <w:t>、</w:t>
            </w:r>
            <w:r>
              <w:rPr>
                <w:rFonts w:hint="eastAsia" w:ascii="宋体" w:hAnsi="宋体" w:eastAsia="宋体" w:cs="宋体"/>
                <w:i w:val="0"/>
                <w:color w:val="000000"/>
                <w:kern w:val="0"/>
                <w:sz w:val="21"/>
                <w:szCs w:val="21"/>
                <w:u w:val="none"/>
                <w:lang w:val="en-US" w:eastAsia="zh-CN" w:bidi="ar"/>
              </w:rPr>
              <w:t xml:space="preserve">混合精细均质泵 </w:t>
            </w:r>
            <w:r>
              <w:rPr>
                <w:rFonts w:hint="eastAsia" w:ascii="宋体" w:hAnsi="宋体" w:eastAsia="宋体" w:cs="宋体"/>
                <w:sz w:val="21"/>
                <w:szCs w:val="21"/>
              </w:rPr>
              <w:t>、</w:t>
            </w:r>
            <w:r>
              <w:rPr>
                <w:rFonts w:hint="eastAsia" w:ascii="宋体" w:hAnsi="宋体" w:eastAsia="宋体" w:cs="宋体"/>
                <w:i w:val="0"/>
                <w:color w:val="000000"/>
                <w:kern w:val="0"/>
                <w:sz w:val="21"/>
                <w:szCs w:val="21"/>
                <w:u w:val="none"/>
                <w:lang w:val="en-US" w:eastAsia="zh-CN" w:bidi="ar"/>
              </w:rPr>
              <w:t>真空泵</w:t>
            </w:r>
            <w:r>
              <w:rPr>
                <w:rFonts w:hint="eastAsia" w:ascii="宋体" w:hAnsi="宋体" w:eastAsia="宋体" w:cs="宋体"/>
                <w:sz w:val="21"/>
                <w:szCs w:val="21"/>
              </w:rPr>
              <w:t>、</w:t>
            </w:r>
            <w:r>
              <w:rPr>
                <w:rFonts w:hint="eastAsia" w:ascii="宋体" w:hAnsi="宋体" w:eastAsia="宋体" w:cs="宋体"/>
                <w:i w:val="0"/>
                <w:color w:val="000000"/>
                <w:kern w:val="0"/>
                <w:sz w:val="21"/>
                <w:szCs w:val="21"/>
                <w:u w:val="none"/>
                <w:lang w:val="en-US" w:eastAsia="zh-CN" w:bidi="ar"/>
              </w:rPr>
              <w:t>压榨泵</w:t>
            </w:r>
            <w:r>
              <w:rPr>
                <w:rFonts w:hint="eastAsia" w:ascii="宋体" w:hAnsi="宋体" w:eastAsia="宋体" w:cs="宋体"/>
                <w:sz w:val="21"/>
                <w:szCs w:val="21"/>
              </w:rPr>
              <w:t>、</w:t>
            </w:r>
            <w:r>
              <w:rPr>
                <w:rFonts w:hint="eastAsia" w:ascii="宋体" w:hAnsi="宋体" w:eastAsia="宋体" w:cs="宋体"/>
                <w:i w:val="0"/>
                <w:color w:val="000000"/>
                <w:kern w:val="0"/>
                <w:sz w:val="21"/>
                <w:szCs w:val="21"/>
                <w:u w:val="none"/>
                <w:lang w:val="en-US" w:eastAsia="zh-CN" w:bidi="ar"/>
              </w:rPr>
              <w:t>旋涡式自吸泵</w:t>
            </w:r>
            <w:r>
              <w:rPr>
                <w:rFonts w:hint="eastAsia" w:ascii="宋体" w:hAnsi="宋体" w:eastAsia="宋体" w:cs="宋体"/>
                <w:sz w:val="21"/>
                <w:szCs w:val="21"/>
              </w:rPr>
              <w:t>、</w:t>
            </w:r>
            <w:r>
              <w:rPr>
                <w:rFonts w:hint="eastAsia" w:ascii="宋体" w:hAnsi="宋体" w:eastAsia="宋体" w:cs="宋体"/>
                <w:i w:val="0"/>
                <w:color w:val="000000"/>
                <w:kern w:val="0"/>
                <w:sz w:val="21"/>
                <w:szCs w:val="21"/>
                <w:u w:val="none"/>
                <w:lang w:val="en-US" w:eastAsia="zh-CN" w:bidi="ar"/>
              </w:rPr>
              <w:t>钢衬防腐瓷砖罐、石墨冷凝器、桶式过滤器</w:t>
            </w:r>
            <w:r>
              <w:rPr>
                <w:rFonts w:hint="eastAsia" w:ascii="宋体" w:hAnsi="宋体" w:eastAsia="宋体" w:cs="宋体"/>
                <w:color w:val="000000"/>
                <w:kern w:val="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before="120" w:line="240" w:lineRule="auto"/>
              <w:rPr>
                <w:rFonts w:hint="default" w:ascii="宋体" w:hAnsi="宋体" w:eastAsia="宋体" w:cs="宋体"/>
                <w:bCs/>
                <w:sz w:val="21"/>
                <w:szCs w:val="21"/>
                <w:lang w:val="en-US" w:eastAsia="zh-CN"/>
              </w:rPr>
            </w:pPr>
            <w:r>
              <w:rPr>
                <w:rFonts w:hint="eastAsia" w:ascii="宋体" w:hAnsi="宋体" w:eastAsia="宋体" w:cs="宋体"/>
                <w:i w:val="0"/>
                <w:color w:val="000000"/>
                <w:kern w:val="0"/>
                <w:sz w:val="21"/>
                <w:szCs w:val="21"/>
                <w:u w:val="none"/>
                <w:lang w:val="en-US" w:eastAsia="zh-CN" w:bidi="ar"/>
              </w:rPr>
              <w:t>电子天平、分光光度计、PH计、水份测定仪</w:t>
            </w:r>
            <w:r>
              <w:rPr>
                <w:rFonts w:hint="eastAsia" w:ascii="宋体" w:hAnsi="宋体" w:eastAsia="宋体" w:cs="宋体"/>
                <w:sz w:val="21"/>
                <w:szCs w:val="21"/>
              </w:rPr>
              <w:t>、</w:t>
            </w:r>
            <w:r>
              <w:rPr>
                <w:rFonts w:hint="eastAsia" w:ascii="宋体" w:hAnsi="宋体" w:eastAsia="宋体" w:cs="宋体"/>
                <w:i w:val="0"/>
                <w:color w:val="000000"/>
                <w:kern w:val="0"/>
                <w:sz w:val="21"/>
                <w:szCs w:val="21"/>
                <w:u w:val="none"/>
                <w:lang w:val="en-US" w:eastAsia="zh-CN" w:bidi="ar"/>
              </w:rPr>
              <w:t>液相色谱等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w:t>
            </w:r>
            <w:r>
              <w:rPr>
                <w:rFonts w:hint="eastAsia" w:ascii="宋体" w:hAnsi="宋体"/>
                <w:szCs w:val="22"/>
                <w:u w:val="single"/>
                <w:lang w:val="en-US" w:eastAsia="zh-CN"/>
              </w:rPr>
              <w:t>质量</w:t>
            </w:r>
            <w:r>
              <w:rPr>
                <w:rFonts w:hint="eastAsia" w:ascii="宋体" w:hAnsi="宋体"/>
                <w:szCs w:val="22"/>
                <w:u w:val="single"/>
              </w:rPr>
              <w:t>管理方针，进行了有效沟通，在管理评审时进行评审，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质量</w:t>
            </w:r>
            <w:r>
              <w:rPr>
                <w:rFonts w:hint="eastAsia" w:ascii="宋体" w:hAnsi="宋体" w:cs="宋体"/>
                <w:szCs w:val="21"/>
              </w:rPr>
              <w:t>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营销</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color w:val="000000"/>
                <w:sz w:val="20"/>
                <w:szCs w:val="20"/>
              </w:rPr>
            </w:pPr>
            <w:r>
              <w:rPr>
                <w:rFonts w:hint="eastAsia"/>
                <w:color w:val="000000"/>
                <w:sz w:val="20"/>
                <w:szCs w:val="20"/>
              </w:rPr>
              <w:t>公司按照制定的产品检验规程、作业指导书等文件对产品的生产和检验过程实施了过程控制。</w:t>
            </w:r>
            <w:bookmarkStart w:id="22" w:name="_GoBack"/>
            <w:bookmarkEnd w:id="22"/>
          </w:p>
          <w:p>
            <w:pPr>
              <w:spacing w:line="240" w:lineRule="exact"/>
              <w:rPr>
                <w:rFonts w:hint="default" w:eastAsia="宋体"/>
                <w:b/>
                <w:color w:val="000000"/>
                <w:sz w:val="20"/>
                <w:szCs w:val="20"/>
                <w:lang w:val="en-US" w:eastAsia="zh-CN"/>
              </w:rPr>
            </w:pPr>
            <w:r>
              <w:rPr>
                <w:rFonts w:hint="eastAsia"/>
                <w:b w:val="0"/>
                <w:bCs/>
                <w:color w:val="000000"/>
                <w:sz w:val="20"/>
                <w:szCs w:val="20"/>
                <w:lang w:val="en-US" w:eastAsia="zh-CN"/>
              </w:rPr>
              <w:t>生产部未能提供按工艺纪律检查制度要求进行每周一次的工艺检查记录。开具了不符合。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autoSpaceDN w:val="0"/>
              <w:spacing w:line="240" w:lineRule="auto"/>
              <w:textAlignment w:val="center"/>
              <w:rPr>
                <w:rFonts w:hint="eastAsia" w:ascii="宋体" w:hAnsi="宋体" w:eastAsia="宋体" w:cs="宋体"/>
                <w:sz w:val="21"/>
                <w:szCs w:val="21"/>
              </w:rPr>
            </w:pPr>
            <w:r>
              <w:rPr>
                <w:rFonts w:hint="eastAsia" w:ascii="宋体" w:hAnsi="宋体" w:cs="宋体"/>
                <w:szCs w:val="22"/>
              </w:rPr>
              <w:t>企业参考国家行业主要有：</w:t>
            </w:r>
            <w:r>
              <w:rPr>
                <w:rFonts w:hint="eastAsia" w:ascii="宋体" w:hAnsi="宋体" w:eastAsia="宋体" w:cs="宋体"/>
                <w:color w:val="000000"/>
                <w:sz w:val="21"/>
                <w:szCs w:val="21"/>
              </w:rPr>
              <w:t>中华人民共和国产品质量法、中华人民共和国合同法、中华人民共和国招投标法、中华人民共和国安全法、中华人民共和国标准化法、GB/T 19000-2016质量管理体系 基和GB/T19001质量管理体系 要求</w:t>
            </w:r>
            <w:r>
              <w:rPr>
                <w:rFonts w:hint="eastAsia" w:ascii="宋体" w:hAnsi="宋体" w:eastAsia="宋体" w:cs="宋体"/>
                <w:color w:val="000000"/>
                <w:sz w:val="21"/>
                <w:szCs w:val="21"/>
                <w:lang w:eastAsia="zh-CN"/>
              </w:rPr>
              <w:t>、</w:t>
            </w:r>
            <w:r>
              <w:rPr>
                <w:rFonts w:hint="eastAsia" w:ascii="宋体" w:hAnsi="宋体" w:eastAsia="宋体" w:cs="宋体"/>
                <w:b w:val="0"/>
                <w:bCs w:val="0"/>
                <w:sz w:val="21"/>
                <w:szCs w:val="21"/>
                <w:lang w:val="en-US" w:eastAsia="zh-CN"/>
              </w:rPr>
              <w:t>酸性蓝01BZQ25等</w:t>
            </w:r>
            <w:r>
              <w:rPr>
                <w:rFonts w:hint="eastAsia" w:ascii="宋体" w:hAnsi="宋体" w:eastAsia="宋体" w:cs="宋体"/>
                <w:sz w:val="21"/>
                <w:szCs w:val="21"/>
              </w:rPr>
              <w:t>和客户要求。</w:t>
            </w:r>
          </w:p>
          <w:p>
            <w:pPr>
              <w:ind w:firstLine="420" w:firstLineChars="200"/>
              <w:rPr>
                <w:rFonts w:ascii="宋体" w:hAnsi="宋体" w:cs="宋体"/>
                <w:szCs w:val="22"/>
              </w:rPr>
            </w:pPr>
            <w:r>
              <w:rPr>
                <w:rFonts w:hint="eastAsia" w:ascii="宋体" w:hAnsi="宋体" w:cs="宋体"/>
                <w:szCs w:val="22"/>
              </w:rPr>
              <w:t>提供了产品检验记录，产品检验合格，满足顾客要求。</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rFonts w:hint="eastAsia" w:eastAsia="宋体"/>
                <w:color w:val="000000"/>
                <w:sz w:val="20"/>
                <w:szCs w:val="20"/>
                <w:lang w:val="en-US" w:eastAsia="zh-CN"/>
              </w:rPr>
            </w:pPr>
            <w:r>
              <w:rPr>
                <w:rFonts w:hint="eastAsia"/>
                <w:color w:val="000000"/>
                <w:sz w:val="20"/>
                <w:szCs w:val="20"/>
                <w:lang w:val="en-US" w:eastAsia="zh-CN"/>
              </w:rPr>
              <w:t>无</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386" w:firstLineChars="200"/>
              <w:rPr>
                <w:b/>
                <w:color w:val="000000"/>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411" w:firstLineChars="196"/>
              <w:rPr>
                <w:color w:val="000000"/>
                <w:sz w:val="20"/>
                <w:szCs w:val="20"/>
                <w:u w:val="single"/>
              </w:rPr>
            </w:pPr>
            <w:r>
              <w:rPr>
                <w:rFonts w:hint="eastAsia" w:ascii="宋体" w:hAnsi="宋体" w:eastAsia="宋体" w:cs="宋体"/>
                <w:i w:val="0"/>
                <w:color w:val="000000"/>
                <w:kern w:val="0"/>
                <w:sz w:val="21"/>
                <w:szCs w:val="21"/>
                <w:u w:val="none"/>
                <w:lang w:val="en-US" w:eastAsia="zh-CN" w:bidi="ar"/>
              </w:rPr>
              <w:t>反应罐、压力管道、压力表</w:t>
            </w:r>
            <w:r>
              <w:rPr>
                <w:rFonts w:hint="eastAsia" w:ascii="宋体" w:hAnsi="宋体" w:eastAsia="宋体" w:cs="宋体"/>
                <w:color w:val="000000"/>
                <w:sz w:val="21"/>
                <w:szCs w:val="21"/>
                <w:u w:val="single"/>
                <w:lang w:val="en-US" w:eastAsia="zh-CN"/>
              </w:rPr>
              <w:t>、</w:t>
            </w:r>
            <w:r>
              <w:rPr>
                <w:rFonts w:hint="eastAsia"/>
                <w:color w:val="000000"/>
                <w:sz w:val="20"/>
                <w:szCs w:val="20"/>
                <w:u w:val="single"/>
                <w:lang w:val="en-US" w:eastAsia="zh-CN"/>
              </w:rPr>
              <w:t>叉车</w:t>
            </w:r>
            <w:r>
              <w:rPr>
                <w:rFonts w:hint="eastAsia"/>
                <w:color w:val="000000"/>
                <w:sz w:val="20"/>
                <w:szCs w:val="20"/>
                <w:u w:val="singl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single"/>
              </w:rPr>
              <w:t>20</w:t>
            </w:r>
            <w:r>
              <w:rPr>
                <w:rFonts w:hint="eastAsia" w:ascii="宋体" w:hAnsi="宋体"/>
                <w:szCs w:val="22"/>
                <w:u w:val="single"/>
                <w:lang w:val="en-US" w:eastAsia="zh-CN"/>
              </w:rPr>
              <w:t>20年11月9日日</w:t>
            </w:r>
            <w:r>
              <w:rPr>
                <w:rFonts w:hint="eastAsia" w:ascii="宋体" w:hAnsi="宋体"/>
                <w:szCs w:val="22"/>
                <w:u w:val="singl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公司制定了《内部审核控制程序》，文件规定每年至少进行一次内部审核，间隔时间不超过</w:t>
            </w:r>
            <w:r>
              <w:t>12</w:t>
            </w:r>
            <w:r>
              <w:rPr>
                <w:rFonts w:hint="eastAsia"/>
              </w:rPr>
              <w:t>个月。规定了审核的策划、实施、形成记录以及报告结果的要求。</w:t>
            </w:r>
          </w:p>
          <w:p>
            <w:r>
              <w:rPr>
                <w:rFonts w:hint="eastAsia"/>
              </w:rPr>
              <w:t>提供了《审核实施计划》，审核目的，依据、审核时间、受审部门、日程安排、审核组长和成员等内容。</w:t>
            </w:r>
          </w:p>
          <w:p>
            <w:r>
              <w:rPr>
                <w:rFonts w:hint="eastAsia"/>
              </w:rPr>
              <w:t>内审时间：</w:t>
            </w:r>
            <w:r>
              <w:t>20</w:t>
            </w:r>
            <w:r>
              <w:rPr>
                <w:rFonts w:hint="eastAsia"/>
                <w:lang w:val="en-US" w:eastAsia="zh-CN"/>
              </w:rPr>
              <w:t>20</w:t>
            </w:r>
            <w:r>
              <w:rPr>
                <w:rFonts w:hint="eastAsia"/>
              </w:rPr>
              <w:t>年</w:t>
            </w:r>
            <w:r>
              <w:rPr>
                <w:rFonts w:hint="eastAsia"/>
                <w:lang w:val="en-US" w:eastAsia="zh-CN"/>
              </w:rPr>
              <w:t>9</w:t>
            </w:r>
            <w:r>
              <w:rPr>
                <w:rFonts w:hint="eastAsia"/>
              </w:rPr>
              <w:t>月</w:t>
            </w:r>
            <w:r>
              <w:t xml:space="preserve"> </w:t>
            </w:r>
            <w:r>
              <w:rPr>
                <w:rFonts w:hint="eastAsia"/>
                <w:lang w:val="en-US" w:eastAsia="zh-CN"/>
              </w:rPr>
              <w:t>17</w:t>
            </w:r>
            <w:r>
              <w:rPr>
                <w:rFonts w:hint="eastAsia"/>
              </w:rPr>
              <w:t>日。</w:t>
            </w:r>
          </w:p>
          <w:p>
            <w:r>
              <w:rPr>
                <w:rFonts w:hint="eastAsia"/>
              </w:rPr>
              <w:t>依据</w:t>
            </w:r>
            <w:r>
              <w:t>GB/T19001-2016</w:t>
            </w:r>
            <w:r>
              <w:rPr>
                <w:rFonts w:hint="eastAsia"/>
              </w:rPr>
              <w:t>版标准，质量管理手册和体系其他文件。计划由总经理批准后实施。</w:t>
            </w:r>
          </w:p>
          <w:p>
            <w:r>
              <w:rPr>
                <w:rFonts w:hint="eastAsia"/>
              </w:rPr>
              <w:t>公司按计划实施了内审。提供了内审员任命书，写明了内审员任职要求及审核要求。内审员的安排考虑了审核过程的客观性和公正性，没有发现自己审核本部门的情况。</w:t>
            </w:r>
            <w:r>
              <w:t xml:space="preserve">  </w:t>
            </w:r>
          </w:p>
          <w:p>
            <w:r>
              <w:rPr>
                <w:rFonts w:hint="eastAsia"/>
              </w:rPr>
              <w:t>提供了内审检查表。内审不符合</w:t>
            </w:r>
            <w:r>
              <w:rPr>
                <w:rFonts w:hint="eastAsia"/>
                <w:lang w:val="en-US" w:eastAsia="zh-CN"/>
              </w:rPr>
              <w:t>1</w:t>
            </w:r>
            <w:r>
              <w:rPr>
                <w:rFonts w:hint="eastAsia"/>
              </w:rPr>
              <w:t>项，已整改验收合格。</w:t>
            </w:r>
          </w:p>
          <w:p>
            <w:r>
              <w:rPr>
                <w:rFonts w:hint="eastAsia"/>
              </w:rPr>
              <w:t>内审报告显示本公司的质量体系均运行良好。</w:t>
            </w:r>
          </w:p>
          <w:p>
            <w:pPr>
              <w:ind w:firstLine="420" w:firstLineChars="200"/>
              <w:rPr>
                <w:b/>
                <w:color w:val="000000"/>
                <w:sz w:val="20"/>
                <w:szCs w:val="20"/>
              </w:rPr>
            </w:pPr>
            <w:r>
              <w:rPr>
                <w:rFonts w:hint="eastAsia"/>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pPr>
            <w:r>
              <w:rPr>
                <w:rFonts w:hint="eastAsia"/>
              </w:rPr>
              <w:t>公司制定了编号：《管理评审控制程序》，文件规定每年至少进行一次管理评审。总经理组织于</w:t>
            </w:r>
            <w: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日组织进行了一次管理评审。</w:t>
            </w:r>
          </w:p>
          <w:p>
            <w:r>
              <w:rPr>
                <w:rFonts w:hint="eastAsia"/>
              </w:rPr>
              <w:t>查《管理评审计划》确定了评审时间、地点、参加人员。规定了评审议题，提出了评审准备工作要求，评审以会议的方式进行。总经理批准。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pPr>
            <w:r>
              <w:rPr>
                <w:rFonts w:hint="eastAsia"/>
              </w:rPr>
              <w:t>提供《管理评审报告》，对评审情况进行了总结，各部门对各过程和活动进行了总结和讨论。</w:t>
            </w:r>
          </w:p>
          <w:p>
            <w:pPr>
              <w:spacing w:line="240" w:lineRule="auto"/>
              <w:rPr>
                <w:szCs w:val="21"/>
              </w:rPr>
            </w:pPr>
            <w:r>
              <w:rPr>
                <w:rFonts w:hint="eastAsia"/>
              </w:rPr>
              <w:t>评审结论：</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auto"/>
            </w:pPr>
            <w:r>
              <w:rPr>
                <w:rFonts w:hint="eastAsia"/>
              </w:rPr>
              <w:t>改进措施：</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1、各部门要继续加大对GB/T19001-2016 idt ISO9001:2015标准和公司体系文件的学习，可采用自学与辅导相结合的办法，通过学习提高对标准和文件的理解和执行能力，此项工作由综合部负责落实；</w:t>
            </w:r>
          </w:p>
          <w:p>
            <w:pPr>
              <w:spacing w:line="240" w:lineRule="auto"/>
              <w:ind w:firstLine="420" w:firstLineChars="200"/>
              <w:rPr>
                <w:b/>
                <w:color w:val="000000"/>
                <w:sz w:val="20"/>
                <w:szCs w:val="20"/>
              </w:rPr>
            </w:pPr>
            <w:r>
              <w:rPr>
                <w:rFonts w:hint="eastAsia" w:ascii="宋体" w:hAnsi="宋体" w:eastAsia="宋体" w:cs="宋体"/>
                <w:sz w:val="21"/>
                <w:szCs w:val="21"/>
              </w:rPr>
              <w:t>2、要继续加强质量检验的力度，增加过程检验人员，由综合部会同质检组从优秀的生产员工中挑选2名进行培训，择优任用。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197" w:firstLineChars="98"/>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rFonts w:hint="eastAsia" w:eastAsia="宋体"/>
                <w:b/>
                <w:color w:val="000000"/>
                <w:sz w:val="20"/>
                <w:szCs w:val="20"/>
                <w:lang w:eastAsia="zh-CN"/>
              </w:rPr>
            </w:pPr>
            <w:r>
              <w:rPr>
                <w:rFonts w:hint="eastAsia"/>
                <w:b/>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color w:val="000000"/>
                <w:spacing w:val="-20"/>
                <w:sz w:val="20"/>
                <w:szCs w:val="20"/>
                <w:lang w:val="en-US" w:eastAsia="zh-CN"/>
              </w:rPr>
              <w:t>无</w:t>
            </w:r>
            <w:r>
              <w:rPr>
                <w:rFonts w:hint="eastAsia"/>
                <w:color w:val="000000"/>
                <w:spacing w:val="-2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240" w:lineRule="exact"/>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w:t>
            </w:r>
            <w:r>
              <w:rPr>
                <w:rFonts w:hint="eastAsia" w:ascii="宋体" w:hAnsi="宋体" w:cs="宋体"/>
                <w:bCs/>
                <w:szCs w:val="21"/>
                <w:lang w:eastAsia="zh-CN"/>
              </w:rPr>
              <w:t>质量</w:t>
            </w:r>
            <w:r>
              <w:rPr>
                <w:rFonts w:hint="eastAsia" w:ascii="宋体" w:hAnsi="宋体" w:cs="宋体"/>
                <w:bCs/>
                <w:szCs w:val="21"/>
              </w:rPr>
              <w:t>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sym w:font="Wingdings 2" w:char="0052"/>
            </w:r>
            <w:r>
              <w:rPr>
                <w:rFonts w:hint="eastAsia"/>
                <w:b/>
                <w:color w:val="000000"/>
              </w:rPr>
              <w:t>审核范围适宜，与申请范围一致</w:t>
            </w:r>
          </w:p>
          <w:p>
            <w:pPr>
              <w:rPr>
                <w:b/>
                <w:color w:val="000000"/>
              </w:rPr>
            </w:pPr>
            <w:r>
              <w:rPr>
                <w:rFonts w:hint="eastAsia"/>
                <w:b/>
                <w:color w:val="000000"/>
                <w:spacing w:val="-10"/>
                <w:szCs w:val="21"/>
              </w:rPr>
              <w:sym w:font="Wingdings 2" w:char="00A3"/>
            </w:r>
            <w:r>
              <w:rPr>
                <w:rFonts w:hint="eastAsia"/>
                <w:b/>
                <w:color w:val="000000"/>
              </w:rPr>
              <w:t>审核范围变更，</w:t>
            </w:r>
          </w:p>
          <w:p>
            <w:pPr>
              <w:rPr>
                <w:b/>
                <w:color w:val="000000"/>
              </w:rPr>
            </w:pPr>
            <w:r>
              <w:rPr>
                <w:b/>
                <w:color w:val="000000"/>
              </w:rPr>
              <w:t>Q：</w:t>
            </w:r>
            <w:r>
              <w:rPr>
                <w:sz w:val="20"/>
              </w:rPr>
              <w:t>染料中间体、染料产品的生产（限许可范围内）</w:t>
            </w:r>
          </w:p>
          <w:p>
            <w:pPr>
              <w:rPr>
                <w:b/>
                <w:color w:val="000000"/>
              </w:rPr>
            </w:pPr>
            <w:r>
              <w:rPr>
                <w:b/>
                <w:color w:val="000000"/>
              </w:rPr>
              <w:t>E：</w:t>
            </w:r>
          </w:p>
          <w:p>
            <w:pPr>
              <w:snapToGrid w:val="0"/>
              <w:rPr>
                <w:b/>
                <w:color w:val="000000"/>
                <w:spacing w:val="-10"/>
                <w:sz w:val="22"/>
                <w:szCs w:val="22"/>
              </w:rPr>
            </w:pPr>
            <w:r>
              <w:rPr>
                <w:b/>
                <w:color w:val="000000"/>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b/>
          <w:color w:val="000000"/>
        </w:rPr>
        <w:t xml:space="preserve">   </w:t>
      </w:r>
      <w:r>
        <w:rPr>
          <w:rFonts w:hint="eastAsia"/>
          <w:b/>
          <w:color w:val="000000"/>
        </w:rPr>
        <w:t xml:space="preserve"> </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ascii="宋体" w:hAnsi="宋体"/>
          <w:b/>
          <w:color w:val="000000"/>
          <w:spacing w:val="-10"/>
          <w:szCs w:val="21"/>
        </w:rPr>
        <w:t>▇</w:t>
      </w:r>
      <w:r>
        <w:rPr>
          <w:b/>
          <w:color w:val="000000"/>
          <w:szCs w:val="21"/>
        </w:rPr>
        <w:t xml:space="preserve">QMS(  </w:t>
      </w:r>
      <w:r>
        <w:rPr>
          <w:rFonts w:hint="eastAsia"/>
          <w:b/>
          <w:color w:val="000000"/>
          <w:szCs w:val="21"/>
          <w:lang w:val="en-US" w:eastAsia="zh-CN"/>
        </w:rPr>
        <w:t>1</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ascii="宋体" w:hAnsi="宋体"/>
          <w:b/>
          <w:color w:val="000000"/>
          <w:spacing w:val="-10"/>
          <w:szCs w:val="21"/>
        </w:rPr>
        <w:t>▇</w:t>
      </w:r>
      <w:r>
        <w:rPr>
          <w:rFonts w:hint="eastAsia"/>
          <w:b/>
          <w:color w:val="000000"/>
          <w:szCs w:val="21"/>
        </w:rPr>
        <w:t>推荐注册 □不推荐注册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 xml:space="preserve"> 日期</w:t>
      </w:r>
      <w:r>
        <w:rPr>
          <w:b/>
          <w:color w:val="000000"/>
          <w:szCs w:val="21"/>
        </w:rPr>
        <w:t xml:space="preserve">:   </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3"/>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             日期：</w:t>
      </w:r>
      <w:r>
        <w:rPr>
          <w:b/>
          <w:color w:val="000000"/>
        </w:rPr>
        <w:t xml:space="preserve">     </w:t>
      </w:r>
      <w:r>
        <w:rPr>
          <w:rFonts w:hint="eastAsia"/>
          <w:b/>
          <w:color w:val="000000"/>
        </w:rPr>
        <w:t xml:space="preserve">  年</w:t>
      </w:r>
      <w:r>
        <w:rPr>
          <w:b/>
          <w:color w:val="000000"/>
        </w:rPr>
        <w:t xml:space="preserve">   </w:t>
      </w:r>
      <w:r>
        <w:rPr>
          <w:rFonts w:hint="eastAsia"/>
          <w:b/>
          <w:color w:val="000000"/>
        </w:rPr>
        <w:t>月</w:t>
      </w:r>
      <w:r>
        <w:rPr>
          <w:b/>
          <w:color w:val="000000"/>
        </w:rPr>
        <w:t xml:space="preserve">    </w:t>
      </w:r>
      <w:r>
        <w:rPr>
          <w:rFonts w:hint="eastAsia"/>
          <w:b/>
          <w:color w:val="000000"/>
        </w:rPr>
        <w:t>日</w:t>
      </w:r>
    </w:p>
    <w:p>
      <w:pPr>
        <w:numPr>
          <w:ilvl w:val="0"/>
          <w:numId w:val="3"/>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               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rFonts w:ascii="楷体" w:hAnsi="楷体" w:eastAsia="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470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uiPriority w:val="99"/>
    <w:pPr>
      <w:spacing w:after="120"/>
      <w:ind w:left="420" w:leftChars="20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uiPriority w:val="99"/>
    <w:rPr>
      <w:rFonts w:ascii="Times New Roman" w:hAnsi="Times New Roman" w:eastAsia="宋体" w:cs="Times New Roman"/>
      <w:sz w:val="18"/>
      <w:szCs w:val="18"/>
    </w:rPr>
  </w:style>
  <w:style w:type="character" w:customStyle="1" w:styleId="16">
    <w:name w:val="页脚 Char"/>
    <w:basedOn w:val="12"/>
    <w:link w:val="6"/>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2020-11-20T06:32:19Z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