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417"/>
        <w:gridCol w:w="1418"/>
        <w:gridCol w:w="1159"/>
        <w:gridCol w:w="400"/>
        <w:gridCol w:w="13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杭州三合水产养殖场</w:t>
            </w:r>
            <w:bookmarkEnd w:id="4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林兵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王央央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分拣/配货/上架/=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结账/签收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所采购的预包装食品中自身带有致病菌生物、重金属/添加剂超标等化学危害，通过验证方式防控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火灾或交通事故造成的人员伤亡等，火灾主要通过配制消防设施或器材，定期点检，人员培训等；交通事故主要通过聘请专职司机，加强人员培训等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产品质量法、食品安全法、环保法、安全生产法、交通法、</w:t>
            </w: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、GB31621-2014《食品安全国家标准 食品经营过程卫生规范》及各类预包装产品的国家标准、行业规范等。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18415</wp:posOffset>
            </wp:positionV>
            <wp:extent cx="577850" cy="417830"/>
            <wp:effectExtent l="0" t="0" r="1270" b="8890"/>
            <wp:wrapNone/>
            <wp:docPr id="1" name="图片 1" descr="林兵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林兵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123825</wp:posOffset>
            </wp:positionV>
            <wp:extent cx="810260" cy="379730"/>
            <wp:effectExtent l="0" t="0" r="1270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85725</wp:posOffset>
            </wp:positionV>
            <wp:extent cx="873125" cy="40957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1.2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1.2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E55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2020-11-14T11:43:17Z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